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32DF" w14:textId="77777777" w:rsidR="004F4555" w:rsidRPr="004F4555" w:rsidRDefault="004F4555" w:rsidP="004F4555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4F4555">
        <w:rPr>
          <w:rFonts w:ascii="Tahoma" w:eastAsia="Calibri" w:hAnsi="Tahoma" w:cs="Tahoma"/>
          <w:b/>
          <w:sz w:val="24"/>
          <w:szCs w:val="24"/>
        </w:rPr>
        <w:t>Cluster Area:</w:t>
      </w:r>
      <w:r w:rsidRPr="004F4555">
        <w:rPr>
          <w:rFonts w:ascii="Tahoma" w:eastAsia="Calibri" w:hAnsi="Tahoma" w:cs="Tahoma"/>
          <w:sz w:val="24"/>
          <w:szCs w:val="24"/>
        </w:rPr>
        <w:t xml:space="preserve">  Architecture and Construction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7290"/>
      </w:tblGrid>
      <w:tr w:rsidR="004F4555" w:rsidRPr="004F4555" w14:paraId="4212A5B9" w14:textId="77777777" w:rsidTr="00121EC4">
        <w:tc>
          <w:tcPr>
            <w:tcW w:w="2988" w:type="dxa"/>
          </w:tcPr>
          <w:p w14:paraId="135C639D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Career Pathway:</w:t>
            </w:r>
          </w:p>
          <w:p w14:paraId="5A664644" w14:textId="3F3DA1A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Heavy Equipment </w:t>
            </w:r>
            <w:r w:rsidR="008216F0">
              <w:rPr>
                <w:rFonts w:ascii="Tahoma" w:eastAsia="Calibri" w:hAnsi="Tahoma" w:cs="Tahoma"/>
                <w:sz w:val="24"/>
                <w:szCs w:val="24"/>
              </w:rPr>
              <w:t>Operations</w:t>
            </w:r>
          </w:p>
        </w:tc>
        <w:tc>
          <w:tcPr>
            <w:tcW w:w="7290" w:type="dxa"/>
          </w:tcPr>
          <w:p w14:paraId="20A27C71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Students must successfully pass the following three courses </w:t>
            </w:r>
            <w:proofErr w:type="gramStart"/>
            <w:r w:rsidRPr="004F4555">
              <w:rPr>
                <w:rFonts w:ascii="Tahoma" w:eastAsia="Calibri" w:hAnsi="Tahoma" w:cs="Tahoma"/>
                <w:sz w:val="24"/>
                <w:szCs w:val="24"/>
              </w:rPr>
              <w:t>in order to</w:t>
            </w:r>
            <w:proofErr w:type="gramEnd"/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sit for the End-of-Pathway Assessment:</w:t>
            </w:r>
          </w:p>
          <w:p w14:paraId="148CB772" w14:textId="215AC1CD" w:rsidR="004F4555" w:rsidRPr="004F4555" w:rsidRDefault="004F4555" w:rsidP="004F45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Cs/>
                <w:sz w:val="24"/>
                <w:szCs w:val="24"/>
              </w:rPr>
              <w:t>46.54500 Industry Fundamentals and Occupational Safety</w:t>
            </w:r>
          </w:p>
          <w:p w14:paraId="75665352" w14:textId="31AAC329" w:rsidR="004F4555" w:rsidRPr="004F4555" w:rsidRDefault="004F4555" w:rsidP="004F45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color w:val="000000"/>
                <w:sz w:val="24"/>
                <w:szCs w:val="24"/>
              </w:rPr>
              <w:t>46.</w:t>
            </w:r>
            <w:r>
              <w:rPr>
                <w:rFonts w:ascii="Tahoma" w:eastAsia="Calibri" w:hAnsi="Tahoma" w:cs="Tahoma"/>
                <w:color w:val="000000"/>
                <w:sz w:val="24"/>
                <w:szCs w:val="24"/>
              </w:rPr>
              <w:t>590</w:t>
            </w:r>
            <w:r w:rsidRPr="004F4555"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00 Introduction to </w:t>
            </w:r>
            <w:r>
              <w:rPr>
                <w:rFonts w:ascii="Tahoma" w:eastAsia="Calibri" w:hAnsi="Tahoma" w:cs="Tahoma"/>
                <w:color w:val="000000"/>
                <w:sz w:val="24"/>
                <w:szCs w:val="24"/>
              </w:rPr>
              <w:t xml:space="preserve">Heavy Equipment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0"/>
            </w:tblGrid>
            <w:tr w:rsidR="004F4555" w:rsidRPr="004F4555" w14:paraId="5B04645D" w14:textId="77777777" w:rsidTr="00F4363D">
              <w:trPr>
                <w:trHeight w:val="167"/>
              </w:trPr>
              <w:tc>
                <w:tcPr>
                  <w:tcW w:w="5540" w:type="dxa"/>
                </w:tcPr>
                <w:p w14:paraId="719778DB" w14:textId="531FB1D3" w:rsidR="004F4555" w:rsidRPr="004F4555" w:rsidRDefault="004F4555" w:rsidP="00F4363D">
                  <w:pPr>
                    <w:numPr>
                      <w:ilvl w:val="0"/>
                      <w:numId w:val="2"/>
                    </w:numPr>
                    <w:tabs>
                      <w:tab w:val="left" w:pos="59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4" w:right="-1560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F4555"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>46.5</w:t>
                  </w:r>
                  <w:r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>91</w:t>
                  </w:r>
                  <w:r w:rsidRPr="004F4555"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>00 Heavy</w:t>
                  </w:r>
                  <w:r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 xml:space="preserve"> Equipment </w:t>
                  </w:r>
                  <w:r w:rsidR="00DB0CD9"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 xml:space="preserve">Operations </w:t>
                  </w:r>
                  <w:r>
                    <w:rPr>
                      <w:rFonts w:ascii="Tahoma" w:eastAsia="Calibri" w:hAnsi="Tahoma" w:cs="Tahoma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</w:tr>
          </w:tbl>
          <w:p w14:paraId="528B38E6" w14:textId="77777777" w:rsidR="004F4555" w:rsidRPr="004F4555" w:rsidRDefault="004F4555" w:rsidP="004F4555">
            <w:pPr>
              <w:spacing w:after="0" w:line="240" w:lineRule="auto"/>
              <w:contextualSpacing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F4555" w:rsidRPr="004F4555" w14:paraId="2BC3BBD3" w14:textId="77777777" w:rsidTr="00121EC4">
        <w:tc>
          <w:tcPr>
            <w:tcW w:w="2988" w:type="dxa"/>
          </w:tcPr>
          <w:p w14:paraId="606C7FB3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Credentialing Exam:</w:t>
            </w:r>
          </w:p>
          <w:p w14:paraId="3D6BD988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  <w:p w14:paraId="6D8518A3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260F0413" w14:textId="114610FA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NCCER 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Heavy Equipment</w:t>
            </w:r>
            <w:r w:rsidR="00DB0CD9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Operations</w:t>
            </w:r>
            <w:r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Pr="004F4555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Level 1 Certification</w:t>
            </w: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:</w:t>
            </w:r>
          </w:p>
          <w:p w14:paraId="291C253F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An assessment is given at the end of each of the following modules and performance exams are given at the end of selected modules per NCCER guidelines:</w:t>
            </w:r>
          </w:p>
          <w:p w14:paraId="37CD9B48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Basic Safety</w:t>
            </w:r>
          </w:p>
          <w:p w14:paraId="65CAF83D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Introduction to Construction Math</w:t>
            </w:r>
          </w:p>
          <w:p w14:paraId="36A22942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Introduction to Hand Tools</w:t>
            </w:r>
          </w:p>
          <w:p w14:paraId="06158E70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Introduction to Power Tools</w:t>
            </w:r>
          </w:p>
          <w:p w14:paraId="040620C7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Introduction to Construction Drawings</w:t>
            </w:r>
          </w:p>
          <w:p w14:paraId="7A242DB5" w14:textId="228B970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Introduction to Basic Rigging </w:t>
            </w:r>
          </w:p>
          <w:p w14:paraId="58FA7A87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Basic Communication Skills</w:t>
            </w:r>
          </w:p>
          <w:p w14:paraId="1C3B7DF6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Basic Employability Skills</w:t>
            </w:r>
          </w:p>
          <w:p w14:paraId="315C15F1" w14:textId="77777777" w:rsidR="004F4555" w:rsidRPr="004F4555" w:rsidRDefault="004F4555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Introduction to Material Handling</w:t>
            </w:r>
          </w:p>
          <w:p w14:paraId="34C294A5" w14:textId="001937E0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Orientation to the Trade</w:t>
            </w:r>
          </w:p>
          <w:p w14:paraId="27CD4C78" w14:textId="7702F587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Introduction to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H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eavy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E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quipment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S</w:t>
            </w:r>
            <w:r>
              <w:rPr>
                <w:rFonts w:ascii="Tahoma" w:eastAsia="Calibri" w:hAnsi="Tahoma" w:cs="Tahoma"/>
                <w:sz w:val="24"/>
                <w:szCs w:val="24"/>
              </w:rPr>
              <w:t>afety</w:t>
            </w:r>
          </w:p>
          <w:p w14:paraId="09FB58DC" w14:textId="50ED0552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Identification of heavy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E</w:t>
            </w:r>
            <w:r>
              <w:rPr>
                <w:rFonts w:ascii="Tahoma" w:eastAsia="Calibri" w:hAnsi="Tahoma" w:cs="Tahoma"/>
                <w:sz w:val="24"/>
                <w:szCs w:val="24"/>
              </w:rPr>
              <w:t>quipment</w:t>
            </w:r>
          </w:p>
          <w:p w14:paraId="0A8CAB6B" w14:textId="7F0B6636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Basic Operational Techniques</w:t>
            </w:r>
          </w:p>
          <w:p w14:paraId="5198E3E3" w14:textId="4E88D3C9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Utility Tractors</w:t>
            </w:r>
          </w:p>
          <w:p w14:paraId="716B6842" w14:textId="34308B43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Introduction to Earth Moving</w:t>
            </w:r>
          </w:p>
          <w:p w14:paraId="408BA24A" w14:textId="4FFED12B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Grades</w:t>
            </w:r>
          </w:p>
          <w:p w14:paraId="47DDC387" w14:textId="38890938" w:rsidR="004F4555" w:rsidRPr="004F4555" w:rsidRDefault="005C2503" w:rsidP="004F45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Vertical – Mast Sit-down Counterbalance Forklifts</w:t>
            </w:r>
          </w:p>
          <w:p w14:paraId="044297A1" w14:textId="757D9317" w:rsidR="004F4555" w:rsidRPr="004F4555" w:rsidRDefault="004F4555" w:rsidP="005C2503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9BFA5C0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8467B50" w14:textId="6BB28809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Students must successfully pass each of the above</w:t>
            </w:r>
            <w:r w:rsidRPr="004F4555">
              <w:rPr>
                <w:rFonts w:ascii="Tahoma" w:eastAsia="Calibri" w:hAnsi="Tahoma" w:cs="Tahoma"/>
                <w:color w:val="FF0000"/>
                <w:sz w:val="24"/>
                <w:szCs w:val="24"/>
              </w:rPr>
              <w:t xml:space="preserve">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written and performance exams at the end of the related module over the span of the three above referenced courses to receive the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Heavy Equipment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Level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 xml:space="preserve">Operations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>I Certification.</w:t>
            </w:r>
          </w:p>
          <w:p w14:paraId="62F56741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B87157B" w14:textId="0958EBAD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Students using older versions of the NCCER Curriculum must complete all modules and be issued the NCCER Core </w:t>
            </w:r>
            <w:r w:rsidR="00DB0CD9" w:rsidRPr="004F4555">
              <w:rPr>
                <w:rFonts w:ascii="Tahoma" w:eastAsia="Calibri" w:hAnsi="Tahoma" w:cs="Tahoma"/>
                <w:sz w:val="24"/>
                <w:szCs w:val="24"/>
              </w:rPr>
              <w:t>Curriculum,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and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Heavy Equipment Operations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Level I Credential to achieve EOPA credit.</w:t>
            </w:r>
          </w:p>
          <w:p w14:paraId="08500CF8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20E2E2F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color w:val="FF0000"/>
                <w:sz w:val="24"/>
                <w:szCs w:val="24"/>
                <w:u w:val="single"/>
              </w:rPr>
              <w:t>NOTE</w:t>
            </w:r>
            <w:r w:rsidRPr="004F4555">
              <w:rPr>
                <w:rFonts w:ascii="Tahoma" w:eastAsia="Calibri" w:hAnsi="Tahoma" w:cs="Tahoma"/>
                <w:b/>
                <w:color w:val="FF0000"/>
                <w:sz w:val="24"/>
                <w:szCs w:val="24"/>
              </w:rPr>
              <w:t>:</w:t>
            </w: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 </w:t>
            </w:r>
          </w:p>
          <w:p w14:paraId="750E7B5E" w14:textId="7CB8323F" w:rsidR="004F4555" w:rsidRPr="004F4555" w:rsidRDefault="004F4555" w:rsidP="004F45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The high school program must be NCCER accredited through </w:t>
            </w:r>
            <w:r w:rsidR="00234463">
              <w:rPr>
                <w:rFonts w:ascii="Tahoma" w:eastAsia="Calibri" w:hAnsi="Tahoma" w:cs="Tahoma"/>
                <w:sz w:val="24"/>
                <w:szCs w:val="24"/>
              </w:rPr>
              <w:t>CONSTRUCTION READY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to support the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Heavy Equipment Operations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Level I Certification.</w:t>
            </w: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 </w:t>
            </w:r>
          </w:p>
          <w:p w14:paraId="479FAB21" w14:textId="66D68432" w:rsidR="004F4555" w:rsidRPr="004F4555" w:rsidRDefault="004F4555" w:rsidP="004F45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Only those students who have earned a NCCER </w:t>
            </w:r>
            <w:r w:rsidR="00DD5B84">
              <w:rPr>
                <w:rFonts w:ascii="Tahoma" w:eastAsia="Calibri" w:hAnsi="Tahoma" w:cs="Tahoma"/>
                <w:sz w:val="24"/>
                <w:szCs w:val="24"/>
              </w:rPr>
              <w:t xml:space="preserve">CORE &amp; Heavy Equipment Operations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Level I Certification can use this certification as an EOPA exam option.  </w:t>
            </w:r>
          </w:p>
          <w:p w14:paraId="5374E3A2" w14:textId="77777777" w:rsidR="004F4555" w:rsidRPr="004F4555" w:rsidRDefault="004F4555" w:rsidP="004F45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Data should </w:t>
            </w:r>
            <w:r w:rsidRPr="00AD15D0">
              <w:rPr>
                <w:rFonts w:ascii="Tahoma" w:eastAsia="Calibri" w:hAnsi="Tahoma" w:cs="Tahoma"/>
                <w:sz w:val="24"/>
                <w:szCs w:val="24"/>
                <w:u w:val="single"/>
              </w:rPr>
              <w:t>only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be reported through the EOPA Portal at the end of the school year for students who have earned the NCCER Level I Certifications.  </w:t>
            </w:r>
          </w:p>
          <w:p w14:paraId="464DA51A" w14:textId="77777777" w:rsidR="004F4555" w:rsidRPr="004F4555" w:rsidRDefault="004F4555" w:rsidP="004F45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Determinations to utilize the NCCER Level I Certifications as EOPA exam options are made locally.</w:t>
            </w: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4F4555" w:rsidRPr="004F4555" w14:paraId="19662846" w14:textId="77777777" w:rsidTr="00121EC4">
        <w:tc>
          <w:tcPr>
            <w:tcW w:w="2988" w:type="dxa"/>
          </w:tcPr>
          <w:p w14:paraId="0F095E47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Testing Agency:</w:t>
            </w:r>
          </w:p>
        </w:tc>
        <w:tc>
          <w:tcPr>
            <w:tcW w:w="7290" w:type="dxa"/>
          </w:tcPr>
          <w:p w14:paraId="75728E59" w14:textId="77777777" w:rsidR="004F4555" w:rsidRPr="004F4555" w:rsidRDefault="004F4555" w:rsidP="004F4555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NCCER </w:t>
            </w:r>
          </w:p>
          <w:p w14:paraId="46CBF440" w14:textId="77777777" w:rsidR="004F4555" w:rsidRPr="004F4555" w:rsidRDefault="004F4555" w:rsidP="004F4555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Link:  </w:t>
            </w:r>
            <w:hyperlink r:id="rId7" w:history="1">
              <w:r w:rsidRPr="004F4555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</w:rPr>
                <w:t>http://www.nccer.org/</w:t>
              </w:r>
            </w:hyperlink>
          </w:p>
        </w:tc>
      </w:tr>
      <w:tr w:rsidR="004F4555" w:rsidRPr="004F4555" w14:paraId="78ED3F3B" w14:textId="77777777" w:rsidTr="00121EC4">
        <w:tc>
          <w:tcPr>
            <w:tcW w:w="2988" w:type="dxa"/>
          </w:tcPr>
          <w:p w14:paraId="7F23C3EB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Exam Blueprint:</w:t>
            </w:r>
          </w:p>
        </w:tc>
        <w:tc>
          <w:tcPr>
            <w:tcW w:w="7290" w:type="dxa"/>
          </w:tcPr>
          <w:p w14:paraId="1A1FFAF2" w14:textId="002EFFF1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NCCER 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Heavy Equipment Operations I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Curriculum available through Pearson Learning Solutions.  </w:t>
            </w:r>
          </w:p>
          <w:p w14:paraId="57EAD108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66205CF" w14:textId="413B7B0E" w:rsid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Go to the following link to view a copy of the exam blueprint:</w:t>
            </w:r>
          </w:p>
          <w:p w14:paraId="609FA903" w14:textId="3EDA51DA" w:rsidR="004F4555" w:rsidRDefault="00000000" w:rsidP="00152019">
            <w:pPr>
              <w:rPr>
                <w:rFonts w:ascii="Tahoma" w:eastAsia="Calibri" w:hAnsi="Tahoma" w:cs="Tahoma"/>
                <w:sz w:val="24"/>
                <w:szCs w:val="24"/>
              </w:rPr>
            </w:pPr>
            <w:hyperlink r:id="rId8" w:history="1">
              <w:r w:rsidR="00152019" w:rsidRPr="00223E27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https://dri</w:t>
              </w:r>
              <w:r w:rsidR="00152019" w:rsidRPr="00223E27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v</w:t>
              </w:r>
              <w:r w:rsidR="00152019" w:rsidRPr="00223E27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e.google.com/file/d/1aALcwQWZQ05MbOgiLIFS_jBVGKNNLZ8Q/view</w:t>
              </w:r>
            </w:hyperlink>
          </w:p>
          <w:p w14:paraId="5985B13C" w14:textId="4C1BC69F" w:rsidR="00152019" w:rsidRPr="004F4555" w:rsidRDefault="00152019" w:rsidP="00152019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F4555" w:rsidRPr="004F4555" w14:paraId="609D62A3" w14:textId="77777777" w:rsidTr="00121EC4">
        <w:tc>
          <w:tcPr>
            <w:tcW w:w="2988" w:type="dxa"/>
          </w:tcPr>
          <w:p w14:paraId="409FC4FA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290" w:type="dxa"/>
          </w:tcPr>
          <w:p w14:paraId="4C547F1D" w14:textId="77777777" w:rsidR="004F4555" w:rsidRPr="004F4555" w:rsidRDefault="004F4555" w:rsidP="004F4555">
            <w:pPr>
              <w:tabs>
                <w:tab w:val="left" w:pos="5745"/>
              </w:tabs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Module Exams available through NCCER Curriculum</w:t>
            </w:r>
          </w:p>
        </w:tc>
      </w:tr>
      <w:tr w:rsidR="004F4555" w:rsidRPr="004F4555" w14:paraId="49D65A5D" w14:textId="77777777" w:rsidTr="00121EC4">
        <w:tc>
          <w:tcPr>
            <w:tcW w:w="2988" w:type="dxa"/>
          </w:tcPr>
          <w:p w14:paraId="10DDDEA9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290" w:type="dxa"/>
          </w:tcPr>
          <w:p w14:paraId="2AB3ABE6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F4555" w:rsidRPr="004F4555" w14:paraId="64C739F5" w14:textId="77777777" w:rsidTr="00121EC4">
        <w:tc>
          <w:tcPr>
            <w:tcW w:w="2988" w:type="dxa"/>
          </w:tcPr>
          <w:p w14:paraId="3F558A63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290" w:type="dxa"/>
          </w:tcPr>
          <w:p w14:paraId="4FAAC152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15-35 questions</w:t>
            </w:r>
          </w:p>
        </w:tc>
      </w:tr>
      <w:tr w:rsidR="004F4555" w:rsidRPr="004F4555" w14:paraId="23BA64B3" w14:textId="77777777" w:rsidTr="00121EC4">
        <w:tc>
          <w:tcPr>
            <w:tcW w:w="2988" w:type="dxa"/>
          </w:tcPr>
          <w:p w14:paraId="4A075DAB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Exam Cut Score:</w:t>
            </w:r>
          </w:p>
        </w:tc>
        <w:tc>
          <w:tcPr>
            <w:tcW w:w="7290" w:type="dxa"/>
          </w:tcPr>
          <w:p w14:paraId="17A15805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4F4555" w:rsidRPr="004F4555" w14:paraId="6C8F5DBE" w14:textId="77777777" w:rsidTr="00121EC4">
        <w:tc>
          <w:tcPr>
            <w:tcW w:w="2988" w:type="dxa"/>
          </w:tcPr>
          <w:p w14:paraId="40B5F94D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290" w:type="dxa"/>
          </w:tcPr>
          <w:p w14:paraId="00E5E695" w14:textId="619B003F" w:rsidR="0033102E" w:rsidRDefault="00ED14EC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Successful completion of each module requires passing a 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>knowledge-based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exam 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 xml:space="preserve">(score of 70 or higher) </w:t>
            </w:r>
            <w:r>
              <w:rPr>
                <w:rFonts w:ascii="Tahoma" w:eastAsia="Calibri" w:hAnsi="Tahoma" w:cs="Tahoma"/>
                <w:sz w:val="24"/>
                <w:szCs w:val="24"/>
              </w:rPr>
              <w:t>and successful completion of any required performance profiles.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12656E18" w14:textId="544F1E45" w:rsidR="00DA6B75" w:rsidRDefault="00DA6B7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Information, pricing, and requests for quotes can be found on the </w:t>
            </w:r>
            <w:hyperlink r:id="rId9" w:history="1">
              <w:r w:rsidRPr="0033102E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NCCER Instructor Information Page</w:t>
              </w:r>
            </w:hyperlink>
            <w:r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609358DE" w14:textId="77777777" w:rsidR="00DA6B75" w:rsidRDefault="0033102E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Module exams </w:t>
            </w:r>
            <w:r w:rsidR="00DA6B75">
              <w:rPr>
                <w:rFonts w:ascii="Tahoma" w:eastAsia="Calibri" w:hAnsi="Tahoma" w:cs="Tahoma"/>
                <w:sz w:val="24"/>
                <w:szCs w:val="24"/>
              </w:rPr>
              <w:t xml:space="preserve">are taken using the </w:t>
            </w:r>
            <w:hyperlink r:id="rId10" w:history="1">
              <w:r w:rsidR="00DA6B75" w:rsidRPr="00DA6B75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NCCER Testing System</w:t>
              </w:r>
            </w:hyperlink>
            <w:r w:rsidR="00DA6B75">
              <w:rPr>
                <w:rFonts w:ascii="Tahoma" w:eastAsia="Calibri" w:hAnsi="Tahoma" w:cs="Tahoma"/>
                <w:sz w:val="24"/>
                <w:szCs w:val="24"/>
              </w:rPr>
              <w:t xml:space="preserve"> and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are automatically submitted to the NCCER Registry System </w:t>
            </w:r>
            <w:r w:rsidR="00DA6B75">
              <w:rPr>
                <w:rFonts w:ascii="Tahoma" w:eastAsia="Calibri" w:hAnsi="Tahoma" w:cs="Tahoma"/>
                <w:sz w:val="24"/>
                <w:szCs w:val="24"/>
              </w:rPr>
              <w:t xml:space="preserve">upon receipt of a passing score (70 or higher)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and will be added to the students’ NCCER transcript. </w:t>
            </w:r>
          </w:p>
          <w:p w14:paraId="74B7F781" w14:textId="1B5A3F16" w:rsidR="00A80020" w:rsidRDefault="00DA6B7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Instructors 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>submit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successfully completed performance profiles for the students using the NCCER Testing System. These are then also automatically submitted to the NCCER Registry and added to the students’ transcripts.</w:t>
            </w:r>
          </w:p>
          <w:p w14:paraId="2029C362" w14:textId="5898744D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The ATS in Georgia is </w:t>
            </w:r>
            <w:r w:rsidR="00234463">
              <w:rPr>
                <w:rFonts w:ascii="Tahoma" w:eastAsia="Calibri" w:hAnsi="Tahoma" w:cs="Tahoma"/>
                <w:sz w:val="24"/>
                <w:szCs w:val="24"/>
              </w:rPr>
              <w:t>CONSTRUCTION READY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 xml:space="preserve"> who provides the necessary test proctoring and performance profile submission clearance to the instructor.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DA6B75">
              <w:rPr>
                <w:rFonts w:ascii="Tahoma" w:eastAsia="Calibri" w:hAnsi="Tahoma" w:cs="Tahoma"/>
                <w:sz w:val="24"/>
                <w:szCs w:val="24"/>
              </w:rPr>
              <w:t xml:space="preserve">Once the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>NCCER</w:t>
            </w:r>
            <w:r w:rsidR="00DA6B75">
              <w:rPr>
                <w:rFonts w:ascii="Tahoma" w:eastAsia="Calibri" w:hAnsi="Tahoma" w:cs="Tahoma"/>
                <w:sz w:val="24"/>
                <w:szCs w:val="24"/>
              </w:rPr>
              <w:t xml:space="preserve"> Registry shows the necessary modules</w:t>
            </w:r>
            <w:r w:rsidR="00DD5B84">
              <w:rPr>
                <w:rFonts w:ascii="Tahoma" w:eastAsia="Calibri" w:hAnsi="Tahoma" w:cs="Tahoma"/>
                <w:sz w:val="24"/>
                <w:szCs w:val="24"/>
              </w:rPr>
              <w:t xml:space="preserve"> are completed, they will issue a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credential to the student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DD5B84">
              <w:rPr>
                <w:rFonts w:ascii="Tahoma" w:eastAsia="Calibri" w:hAnsi="Tahoma" w:cs="Tahoma"/>
                <w:sz w:val="24"/>
                <w:szCs w:val="24"/>
              </w:rPr>
              <w:t>via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 xml:space="preserve"> ship</w:t>
            </w:r>
            <w:r w:rsidR="00DD5B84">
              <w:rPr>
                <w:rFonts w:ascii="Tahoma" w:eastAsia="Calibri" w:hAnsi="Tahoma" w:cs="Tahoma"/>
                <w:sz w:val="24"/>
                <w:szCs w:val="24"/>
              </w:rPr>
              <w:t>ment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 xml:space="preserve"> to the training facility (school)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7D395A38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C470B76" w14:textId="49190686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NOTE: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Instructors should keep </w:t>
            </w:r>
            <w:r w:rsidR="00ED14EC">
              <w:rPr>
                <w:rFonts w:ascii="Tahoma" w:eastAsia="Calibri" w:hAnsi="Tahoma" w:cs="Tahoma"/>
                <w:sz w:val="24"/>
                <w:szCs w:val="24"/>
              </w:rPr>
              <w:t>accurate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documentation of student performance</w:t>
            </w:r>
            <w:r w:rsidR="00ED14EC">
              <w:rPr>
                <w:rFonts w:ascii="Tahoma" w:eastAsia="Calibri" w:hAnsi="Tahoma" w:cs="Tahoma"/>
                <w:sz w:val="24"/>
                <w:szCs w:val="24"/>
              </w:rPr>
              <w:t xml:space="preserve"> profiles for a minimum of three years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. 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>Instructors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should inform the CTAE 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>Director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of students who have 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obtained 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>both the CORE &amp;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Level 1 Certification and be prepared to share the necessary documentation of student performance</w:t>
            </w:r>
            <w:r w:rsidR="00A80020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</w:tr>
      <w:tr w:rsidR="004F4555" w:rsidRPr="004F4555" w14:paraId="36459854" w14:textId="77777777" w:rsidTr="00121EC4">
        <w:tc>
          <w:tcPr>
            <w:tcW w:w="2988" w:type="dxa"/>
          </w:tcPr>
          <w:p w14:paraId="530C44D9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290" w:type="dxa"/>
          </w:tcPr>
          <w:p w14:paraId="059CB4EE" w14:textId="77777777" w:rsidR="004F4555" w:rsidRDefault="00DD5B84" w:rsidP="004F4555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Proctoring of exams may be done by instructors or other qualified school personnel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who have successfully completed the NCCER ICTP requirements for craft instructors or curriculum proctors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14:paraId="18BA185E" w14:textId="64DDD888" w:rsidR="00DD5B84" w:rsidRPr="004F4555" w:rsidRDefault="00DD5B84" w:rsidP="004F4555">
            <w:pPr>
              <w:spacing w:before="100" w:beforeAutospacing="1" w:after="100" w:afterAutospacing="1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Performance Profiles may only be proctored by </w:t>
            </w:r>
            <w:r w:rsidR="00344BBB">
              <w:rPr>
                <w:rFonts w:ascii="Tahoma" w:eastAsia="Calibri" w:hAnsi="Tahoma" w:cs="Tahoma"/>
                <w:sz w:val="24"/>
                <w:szCs w:val="24"/>
              </w:rPr>
              <w:t>qualified NCCER Craft Instructors or Performance Evaluators.</w:t>
            </w:r>
          </w:p>
        </w:tc>
      </w:tr>
      <w:tr w:rsidR="004F4555" w:rsidRPr="004F4555" w14:paraId="7100B129" w14:textId="77777777" w:rsidTr="00121EC4">
        <w:tc>
          <w:tcPr>
            <w:tcW w:w="2988" w:type="dxa"/>
          </w:tcPr>
          <w:p w14:paraId="26F1A19D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Testing Format:</w:t>
            </w:r>
          </w:p>
        </w:tc>
        <w:tc>
          <w:tcPr>
            <w:tcW w:w="7290" w:type="dxa"/>
          </w:tcPr>
          <w:p w14:paraId="1ED1C85F" w14:textId="5A0F546E" w:rsidR="004F4555" w:rsidRPr="004F4555" w:rsidRDefault="00DD5B84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Knowledge-based (online)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 xml:space="preserve"> and performance</w:t>
            </w:r>
          </w:p>
        </w:tc>
      </w:tr>
      <w:tr w:rsidR="004F4555" w:rsidRPr="004F4555" w14:paraId="77A3DF69" w14:textId="77777777" w:rsidTr="00121EC4">
        <w:tc>
          <w:tcPr>
            <w:tcW w:w="2988" w:type="dxa"/>
          </w:tcPr>
          <w:p w14:paraId="42996B21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290" w:type="dxa"/>
          </w:tcPr>
          <w:p w14:paraId="12AFA6EF" w14:textId="77777777" w:rsidR="004F4555" w:rsidRPr="004F4555" w:rsidRDefault="004F4555" w:rsidP="004F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Web Access</w:t>
            </w:r>
          </w:p>
        </w:tc>
      </w:tr>
      <w:tr w:rsidR="004F4555" w:rsidRPr="004F4555" w14:paraId="5B513275" w14:textId="77777777" w:rsidTr="00121EC4">
        <w:tc>
          <w:tcPr>
            <w:tcW w:w="2988" w:type="dxa"/>
          </w:tcPr>
          <w:p w14:paraId="64BEAF03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290" w:type="dxa"/>
          </w:tcPr>
          <w:p w14:paraId="024CE747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Year-round availability</w:t>
            </w:r>
          </w:p>
        </w:tc>
      </w:tr>
      <w:tr w:rsidR="004F4555" w:rsidRPr="004F4555" w14:paraId="073B76AE" w14:textId="77777777" w:rsidTr="00121EC4">
        <w:tc>
          <w:tcPr>
            <w:tcW w:w="2988" w:type="dxa"/>
          </w:tcPr>
          <w:p w14:paraId="55099E07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290" w:type="dxa"/>
          </w:tcPr>
          <w:p w14:paraId="6D00561F" w14:textId="1284A0D4" w:rsidR="004F4555" w:rsidRPr="004F4555" w:rsidRDefault="00234463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Title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 xml:space="preserve">: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Industry Certification Coordinator</w:t>
            </w:r>
          </w:p>
          <w:p w14:paraId="40F4CC76" w14:textId="0E71A562" w:rsidR="004F4555" w:rsidRPr="004F4555" w:rsidRDefault="00234463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Organization</w:t>
            </w:r>
            <w:r w:rsidR="004F4555" w:rsidRPr="004F4555">
              <w:rPr>
                <w:rFonts w:ascii="Tahoma" w:eastAsia="Calibri" w:hAnsi="Tahoma" w:cs="Tahoma"/>
                <w:sz w:val="24"/>
                <w:szCs w:val="24"/>
              </w:rPr>
              <w:t xml:space="preserve">:  </w:t>
            </w:r>
            <w:r>
              <w:rPr>
                <w:rFonts w:ascii="Tahoma" w:eastAsia="Calibri" w:hAnsi="Tahoma" w:cs="Tahoma"/>
                <w:sz w:val="24"/>
                <w:szCs w:val="24"/>
              </w:rPr>
              <w:t>CONSTRUCTION READY</w:t>
            </w:r>
          </w:p>
          <w:p w14:paraId="121F9D01" w14:textId="77777777" w:rsidR="00234463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Telephone Number: </w:t>
            </w:r>
            <w:r w:rsidR="00234463" w:rsidRPr="00234463">
              <w:rPr>
                <w:rFonts w:ascii="Tahoma" w:eastAsia="Calibri" w:hAnsi="Tahoma" w:cs="Tahoma"/>
                <w:sz w:val="24"/>
                <w:szCs w:val="24"/>
              </w:rPr>
              <w:t>678-801-9100</w:t>
            </w:r>
          </w:p>
          <w:p w14:paraId="6C6203DF" w14:textId="173BCF9A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Email Address:  </w:t>
            </w:r>
            <w:hyperlink r:id="rId11" w:history="1">
              <w:r w:rsidR="00234463" w:rsidRPr="00B10407">
                <w:rPr>
                  <w:rStyle w:val="Hyperlink"/>
                  <w:rFonts w:ascii="Tahoma" w:eastAsia="Calibri" w:hAnsi="Tahoma" w:cs="Tahoma"/>
                  <w:sz w:val="24"/>
                  <w:szCs w:val="24"/>
                </w:rPr>
                <w:t>ic@cefga.org</w:t>
              </w:r>
            </w:hyperlink>
          </w:p>
        </w:tc>
      </w:tr>
      <w:tr w:rsidR="004F4555" w:rsidRPr="004F4555" w14:paraId="34927DB3" w14:textId="77777777" w:rsidTr="00121EC4">
        <w:tc>
          <w:tcPr>
            <w:tcW w:w="2988" w:type="dxa"/>
          </w:tcPr>
          <w:p w14:paraId="0F449DA6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290" w:type="dxa"/>
          </w:tcPr>
          <w:p w14:paraId="566091C4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Name: Mamie Hanson</w:t>
            </w:r>
          </w:p>
          <w:p w14:paraId="51C4E957" w14:textId="5F60FA2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Telephone Number: </w:t>
            </w:r>
            <w:r w:rsidR="008216F0">
              <w:rPr>
                <w:rFonts w:ascii="Tahoma" w:eastAsia="Calibri" w:hAnsi="Tahoma" w:cs="Tahoma"/>
                <w:sz w:val="24"/>
                <w:szCs w:val="24"/>
              </w:rPr>
              <w:t>470-728-6052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0A387FFB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Email:  </w:t>
            </w:r>
            <w:hyperlink r:id="rId12" w:history="1">
              <w:r w:rsidRPr="004F4555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</w:rPr>
                <w:t>mhanson@doe.k12.ga.us</w:t>
              </w:r>
            </w:hyperlink>
          </w:p>
        </w:tc>
      </w:tr>
      <w:tr w:rsidR="004F4555" w:rsidRPr="004F4555" w14:paraId="6F8C93D0" w14:textId="77777777" w:rsidTr="00121EC4">
        <w:tc>
          <w:tcPr>
            <w:tcW w:w="2988" w:type="dxa"/>
          </w:tcPr>
          <w:p w14:paraId="72ED1ABC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290" w:type="dxa"/>
          </w:tcPr>
          <w:p w14:paraId="0D278EEB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Name:  Tim Elliott</w:t>
            </w:r>
          </w:p>
          <w:p w14:paraId="41A28126" w14:textId="393E549D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>Telephone Number: (4</w:t>
            </w:r>
            <w:r w:rsidR="00DB0CD9">
              <w:rPr>
                <w:rFonts w:ascii="Tahoma" w:eastAsia="Calibri" w:hAnsi="Tahoma" w:cs="Tahoma"/>
                <w:sz w:val="24"/>
                <w:szCs w:val="24"/>
              </w:rPr>
              <w:t>70</w:t>
            </w: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) </w:t>
            </w:r>
            <w:r w:rsidR="00190A00">
              <w:rPr>
                <w:rFonts w:ascii="Tahoma" w:eastAsia="Calibri" w:hAnsi="Tahoma" w:cs="Tahoma"/>
                <w:sz w:val="24"/>
                <w:szCs w:val="24"/>
              </w:rPr>
              <w:t>755-4629</w:t>
            </w:r>
          </w:p>
          <w:p w14:paraId="124155FD" w14:textId="77777777" w:rsidR="004F4555" w:rsidRPr="004F4555" w:rsidRDefault="004F4555" w:rsidP="004F4555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F4555">
              <w:rPr>
                <w:rFonts w:ascii="Tahoma" w:eastAsia="Calibri" w:hAnsi="Tahoma" w:cs="Tahoma"/>
                <w:sz w:val="24"/>
                <w:szCs w:val="24"/>
              </w:rPr>
              <w:t xml:space="preserve">Email:  </w:t>
            </w:r>
            <w:hyperlink r:id="rId13" w:history="1">
              <w:r w:rsidRPr="004F4555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</w:rPr>
                <w:t>telliott@doe.k12.ga.us</w:t>
              </w:r>
            </w:hyperlink>
          </w:p>
        </w:tc>
      </w:tr>
    </w:tbl>
    <w:p w14:paraId="7F0F88A5" w14:textId="77777777" w:rsidR="004F4555" w:rsidRPr="004F4555" w:rsidRDefault="004F4555" w:rsidP="004F4555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14:paraId="60E64C63" w14:textId="77777777" w:rsidR="00CD57E5" w:rsidRDefault="00CD57E5"/>
    <w:sectPr w:rsidR="00CD57E5" w:rsidSect="003E319D">
      <w:headerReference w:type="default" r:id="rId14"/>
      <w:footerReference w:type="default" r:id="rId15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270C" w14:textId="77777777" w:rsidR="00B81023" w:rsidRDefault="00B81023">
      <w:pPr>
        <w:spacing w:after="0" w:line="240" w:lineRule="auto"/>
      </w:pPr>
      <w:r>
        <w:separator/>
      </w:r>
    </w:p>
  </w:endnote>
  <w:endnote w:type="continuationSeparator" w:id="0">
    <w:p w14:paraId="3F18F445" w14:textId="77777777" w:rsidR="00B81023" w:rsidRDefault="00B8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1FE7" w14:textId="26DD88A1" w:rsidR="003E319D" w:rsidRDefault="004F45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2C56" wp14:editId="171B4B75">
              <wp:simplePos x="0" y="0"/>
              <wp:positionH relativeFrom="page">
                <wp:posOffset>7169150</wp:posOffset>
              </wp:positionH>
              <wp:positionV relativeFrom="page">
                <wp:posOffset>9505315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3A59A" w14:textId="77777777" w:rsidR="00DF6425" w:rsidRPr="00DF6425" w:rsidRDefault="00F4363D" w:rsidP="00DF642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DF642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F6425">
                            <w:fldChar w:fldCharType="separate"/>
                          </w:r>
                          <w:r w:rsidRPr="00D46A9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DF6425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FA2C56" id="Rectangle 650" o:spid="_x0000_s1026" style="position:absolute;margin-left:564.5pt;margin-top:748.4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BLopzO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4583A59A" w14:textId="77777777" w:rsidR="00DF6425" w:rsidRPr="00DF6425" w:rsidRDefault="00F4363D" w:rsidP="00DF642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DF6425">
                      <w:fldChar w:fldCharType="begin"/>
                    </w:r>
                    <w:r>
                      <w:instrText xml:space="preserve"> PAGE   \* MERGEFORMAT </w:instrText>
                    </w:r>
                    <w:r w:rsidRPr="00DF6425">
                      <w:fldChar w:fldCharType="separate"/>
                    </w:r>
                    <w:r w:rsidRPr="00D46A9E">
                      <w:rPr>
                        <w:noProof/>
                        <w:color w:val="C0504D"/>
                      </w:rPr>
                      <w:t>1</w:t>
                    </w:r>
                    <w:r w:rsidRPr="00DF6425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Revised </w:t>
    </w:r>
    <w:r w:rsidR="008354F0">
      <w:t>9-7-2022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E848" w14:textId="77777777" w:rsidR="00B81023" w:rsidRDefault="00B81023">
      <w:pPr>
        <w:spacing w:after="0" w:line="240" w:lineRule="auto"/>
      </w:pPr>
      <w:r>
        <w:separator/>
      </w:r>
    </w:p>
  </w:footnote>
  <w:footnote w:type="continuationSeparator" w:id="0">
    <w:p w14:paraId="626296F5" w14:textId="77777777" w:rsidR="00B81023" w:rsidRDefault="00B8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3CB" w14:textId="77777777" w:rsidR="003E319D" w:rsidRPr="003E319D" w:rsidRDefault="00F4363D" w:rsidP="003E319D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ahoma" w:hAnsi="Tahoma" w:cs="Tahoma"/>
        <w:b/>
        <w:sz w:val="24"/>
        <w:szCs w:val="24"/>
      </w:rPr>
    </w:pPr>
    <w:r w:rsidRPr="003E319D">
      <w:rPr>
        <w:rFonts w:ascii="Tahoma" w:hAnsi="Tahoma" w:cs="Tahoma"/>
        <w:b/>
        <w:sz w:val="24"/>
        <w:szCs w:val="24"/>
      </w:rPr>
      <w:tab/>
      <w:t>Assessment Information Sheet</w:t>
    </w:r>
    <w:r w:rsidRPr="003E319D">
      <w:rPr>
        <w:rFonts w:ascii="Tahoma" w:hAnsi="Tahoma" w:cs="Tahom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461"/>
    <w:multiLevelType w:val="hybridMultilevel"/>
    <w:tmpl w:val="F3C2E066"/>
    <w:lvl w:ilvl="0" w:tplc="C84E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695"/>
    <w:multiLevelType w:val="hybridMultilevel"/>
    <w:tmpl w:val="5FD4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8B2"/>
    <w:multiLevelType w:val="hybridMultilevel"/>
    <w:tmpl w:val="3FFA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56015">
    <w:abstractNumId w:val="1"/>
  </w:num>
  <w:num w:numId="2" w16cid:durableId="1862163134">
    <w:abstractNumId w:val="0"/>
  </w:num>
  <w:num w:numId="3" w16cid:durableId="214180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55"/>
    <w:rsid w:val="00152019"/>
    <w:rsid w:val="00190A00"/>
    <w:rsid w:val="00234463"/>
    <w:rsid w:val="00320063"/>
    <w:rsid w:val="0033102E"/>
    <w:rsid w:val="00344BBB"/>
    <w:rsid w:val="003C5843"/>
    <w:rsid w:val="004C7480"/>
    <w:rsid w:val="004F4555"/>
    <w:rsid w:val="005C2503"/>
    <w:rsid w:val="00710A4D"/>
    <w:rsid w:val="0071136B"/>
    <w:rsid w:val="007E61BA"/>
    <w:rsid w:val="008216F0"/>
    <w:rsid w:val="008354F0"/>
    <w:rsid w:val="00983B22"/>
    <w:rsid w:val="00A80020"/>
    <w:rsid w:val="00AD15D0"/>
    <w:rsid w:val="00B81023"/>
    <w:rsid w:val="00CD57E5"/>
    <w:rsid w:val="00DA6B75"/>
    <w:rsid w:val="00DB0CD9"/>
    <w:rsid w:val="00DD5B84"/>
    <w:rsid w:val="00ED14EC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BB7A3"/>
  <w15:chartTrackingRefBased/>
  <w15:docId w15:val="{91A31381-68EA-4C9C-834A-9A7A65F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5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4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55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45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40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ALcwQWZQ05MbOgiLIFS_jBVGKNNLZ8Q/view" TargetMode="External"/><Relationship Id="rId13" Type="http://schemas.openxmlformats.org/officeDocument/2006/relationships/hyperlink" Target="about:blank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@cefg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count.nccer.org/Account/Login?ReturnUrl=%2Fconnect%2Fauthorize%2Fcallback%3Fclient_id%3D7e90c1f5-aac0-4b60-ac86-78ded32ceef7-mpweb%26nonce%3Dlvn75wrroec%26redirect_uri%3Dhttps%253A%252F%252Fweb.account.nccer.org%252F%2523%252FredirectUrl%253F%26response_mode%3Dfragment%26response_type%3Did_token%26scope%3Dopenid%2520memberple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nccer.org/mynccer/secure/dashboard/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C6C71-680B-43B3-8C32-9C4E38DDF260}"/>
</file>

<file path=customXml/itemProps2.xml><?xml version="1.0" encoding="utf-8"?>
<ds:datastoreItem xmlns:ds="http://schemas.openxmlformats.org/officeDocument/2006/customXml" ds:itemID="{EF3EFB8C-4E70-464B-8361-87A59805E5D5}"/>
</file>

<file path=customXml/itemProps3.xml><?xml version="1.0" encoding="utf-8"?>
<ds:datastoreItem xmlns:ds="http://schemas.openxmlformats.org/officeDocument/2006/customXml" ds:itemID="{5C813192-5E2E-4943-98AD-A3FCA8F73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Elliott</dc:creator>
  <cp:keywords/>
  <dc:description/>
  <cp:lastModifiedBy>Mamie Hanson</cp:lastModifiedBy>
  <cp:revision>6</cp:revision>
  <dcterms:created xsi:type="dcterms:W3CDTF">2022-08-02T21:13:00Z</dcterms:created>
  <dcterms:modified xsi:type="dcterms:W3CDTF">2022-09-07T22:31:00Z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