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0BF22" w14:textId="77777777" w:rsidR="000C2A0E" w:rsidRDefault="000C2A0E">
      <w:pPr>
        <w:jc w:val="center"/>
        <w:rPr>
          <w:b/>
          <w:u w:val="single"/>
        </w:rPr>
      </w:pPr>
    </w:p>
    <w:p w14:paraId="53523D1F" w14:textId="77777777" w:rsidR="000C2A0E" w:rsidRDefault="000C2A0E">
      <w:pPr>
        <w:jc w:val="center"/>
        <w:rPr>
          <w:b/>
          <w:u w:val="single"/>
        </w:rPr>
      </w:pPr>
    </w:p>
    <w:p w14:paraId="2A9BEC31" w14:textId="77777777" w:rsidR="000C2A0E" w:rsidRDefault="000C2A0E">
      <w:pPr>
        <w:jc w:val="center"/>
        <w:rPr>
          <w:b/>
          <w:u w:val="single"/>
        </w:rPr>
      </w:pPr>
    </w:p>
    <w:p w14:paraId="0A06D61E" w14:textId="77777777" w:rsidR="000C2A0E" w:rsidRDefault="000C2A0E">
      <w:pPr>
        <w:jc w:val="center"/>
        <w:rPr>
          <w:b/>
          <w:u w:val="single"/>
        </w:rPr>
      </w:pPr>
    </w:p>
    <w:p w14:paraId="34E180A2" w14:textId="77777777" w:rsidR="000C2A0E" w:rsidRDefault="000C2A0E">
      <w:pPr>
        <w:jc w:val="center"/>
        <w:rPr>
          <w:b/>
          <w:u w:val="single"/>
        </w:rPr>
      </w:pPr>
    </w:p>
    <w:p w14:paraId="775971AB" w14:textId="77777777" w:rsidR="000C2A0E" w:rsidRDefault="000C2A0E">
      <w:pPr>
        <w:jc w:val="center"/>
        <w:rPr>
          <w:b/>
          <w:u w:val="single"/>
        </w:rPr>
      </w:pPr>
    </w:p>
    <w:p w14:paraId="4E87B500" w14:textId="77777777" w:rsidR="000C2A0E" w:rsidRDefault="000C2A0E">
      <w:pPr>
        <w:jc w:val="center"/>
        <w:rPr>
          <w:b/>
          <w:u w:val="single"/>
        </w:rPr>
      </w:pPr>
    </w:p>
    <w:p w14:paraId="11CA3167" w14:textId="77777777" w:rsidR="000C2A0E" w:rsidRPr="00DD0DF7" w:rsidRDefault="000C2A0E" w:rsidP="000C2A0E">
      <w:pPr>
        <w:pStyle w:val="Body"/>
        <w:ind w:left="1080"/>
        <w:rPr>
          <w:i/>
          <w:color w:val="auto"/>
        </w:rPr>
      </w:pPr>
    </w:p>
    <w:p w14:paraId="14D5E64E" w14:textId="77777777" w:rsidR="000C2A0E" w:rsidRPr="00DD0DF7" w:rsidRDefault="000C2A0E" w:rsidP="000C2A0E">
      <w:pPr>
        <w:pStyle w:val="Header"/>
        <w:jc w:val="center"/>
        <w:rPr>
          <w:color w:val="auto"/>
        </w:rPr>
      </w:pPr>
      <w:r w:rsidRPr="00DD0DF7">
        <w:rPr>
          <w:noProof/>
          <w:color w:val="auto"/>
          <w:lang w:eastAsia="en-US"/>
        </w:rPr>
        <w:drawing>
          <wp:inline distT="0" distB="0" distL="0" distR="0" wp14:anchorId="4A878827" wp14:editId="4C7F29F7">
            <wp:extent cx="885825" cy="885825"/>
            <wp:effectExtent l="0" t="0" r="0" b="0"/>
            <wp:docPr id="1073741825" name="officeArt object" descr="Description: EDSEALC"/>
            <wp:cNvGraphicFramePr/>
            <a:graphic xmlns:a="http://schemas.openxmlformats.org/drawingml/2006/main">
              <a:graphicData uri="http://schemas.openxmlformats.org/drawingml/2006/picture">
                <pic:pic xmlns:pic="http://schemas.openxmlformats.org/drawingml/2006/picture">
                  <pic:nvPicPr>
                    <pic:cNvPr id="1073741825" name="image1.pdf" descr="Description: EDSEALC"/>
                    <pic:cNvPicPr/>
                  </pic:nvPicPr>
                  <pic:blipFill>
                    <a:blip r:embed="rId12">
                      <a:extLst/>
                    </a:blip>
                    <a:stretch>
                      <a:fillRect/>
                    </a:stretch>
                  </pic:blipFill>
                  <pic:spPr>
                    <a:xfrm>
                      <a:off x="0" y="0"/>
                      <a:ext cx="885825" cy="885825"/>
                    </a:xfrm>
                    <a:prstGeom prst="rect">
                      <a:avLst/>
                    </a:prstGeom>
                    <a:ln w="12700" cap="flat">
                      <a:noFill/>
                      <a:miter lim="400000"/>
                    </a:ln>
                    <a:effectLst/>
                  </pic:spPr>
                </pic:pic>
              </a:graphicData>
            </a:graphic>
          </wp:inline>
        </w:drawing>
      </w:r>
    </w:p>
    <w:p w14:paraId="6CF1066A" w14:textId="77777777" w:rsidR="000C2A0E" w:rsidRPr="00DD0DF7" w:rsidRDefault="000C2A0E" w:rsidP="000C2A0E">
      <w:pPr>
        <w:pStyle w:val="Body"/>
        <w:rPr>
          <w:color w:val="auto"/>
        </w:rPr>
      </w:pPr>
    </w:p>
    <w:p w14:paraId="759006AB" w14:textId="77777777" w:rsidR="000C2A0E" w:rsidRPr="00DD0DF7" w:rsidRDefault="000C2A0E" w:rsidP="000C2A0E">
      <w:pPr>
        <w:pStyle w:val="Body"/>
        <w:rPr>
          <w:b/>
          <w:color w:val="auto"/>
        </w:rPr>
      </w:pPr>
    </w:p>
    <w:p w14:paraId="315CB932" w14:textId="77777777" w:rsidR="000C2A0E" w:rsidRPr="00DD0DF7" w:rsidRDefault="000C2A0E" w:rsidP="000C2A0E">
      <w:pPr>
        <w:pStyle w:val="Body"/>
        <w:rPr>
          <w:b/>
          <w:color w:val="auto"/>
        </w:rPr>
      </w:pPr>
    </w:p>
    <w:p w14:paraId="4D397C5E" w14:textId="77777777" w:rsidR="000C2A0E" w:rsidRPr="00DD0DF7" w:rsidRDefault="000C2A0E" w:rsidP="000C2A0E">
      <w:pPr>
        <w:pStyle w:val="Body"/>
        <w:rPr>
          <w:b/>
          <w:color w:val="auto"/>
        </w:rPr>
      </w:pPr>
    </w:p>
    <w:p w14:paraId="361B379B" w14:textId="6C576991" w:rsidR="000C2A0E" w:rsidRPr="000C2A0E" w:rsidRDefault="000C2A0E" w:rsidP="000C2A0E">
      <w:pPr>
        <w:pStyle w:val="Title"/>
        <w:spacing w:before="120" w:after="120"/>
        <w:jc w:val="center"/>
        <w:rPr>
          <w:rFonts w:ascii="Times New Roman" w:hAnsi="Times New Roman"/>
          <w:b/>
          <w:color w:val="auto"/>
          <w:u w:color="000000"/>
        </w:rPr>
      </w:pPr>
      <w:bookmarkStart w:id="0" w:name="_GoBack"/>
      <w:r>
        <w:rPr>
          <w:rFonts w:ascii="Times New Roman"/>
          <w:b/>
          <w:color w:val="auto"/>
          <w:u w:color="000000"/>
        </w:rPr>
        <w:t xml:space="preserve">Non-Regulatory Guidance on Flexibility and Waivers for Grantees and Program Participants Impacted by </w:t>
      </w:r>
      <w:r>
        <w:rPr>
          <w:rFonts w:ascii="Times New Roman"/>
          <w:b/>
          <w:color w:val="auto"/>
          <w:u w:color="000000"/>
        </w:rPr>
        <w:br/>
        <w:t>Federally Declared Disasters</w:t>
      </w:r>
      <w:bookmarkEnd w:id="0"/>
      <w:r w:rsidRPr="00DD0DF7">
        <w:rPr>
          <w:rFonts w:ascii="Times New Roman"/>
          <w:b/>
          <w:color w:val="auto"/>
          <w:u w:color="000000"/>
        </w:rPr>
        <w:t xml:space="preserve"> </w:t>
      </w:r>
    </w:p>
    <w:p w14:paraId="4D310F99" w14:textId="77777777" w:rsidR="000C2A0E" w:rsidRPr="00DD0DF7" w:rsidRDefault="000C2A0E" w:rsidP="000C2A0E">
      <w:pPr>
        <w:pStyle w:val="Body"/>
        <w:spacing w:before="120" w:after="120"/>
        <w:rPr>
          <w:color w:val="auto"/>
        </w:rPr>
      </w:pPr>
    </w:p>
    <w:p w14:paraId="6E3035B3" w14:textId="77777777" w:rsidR="000C2A0E" w:rsidRPr="00DD0DF7" w:rsidRDefault="000C2A0E" w:rsidP="000C2A0E">
      <w:pPr>
        <w:pStyle w:val="Body"/>
        <w:spacing w:before="120" w:after="120"/>
        <w:rPr>
          <w:color w:val="auto"/>
        </w:rPr>
      </w:pPr>
    </w:p>
    <w:p w14:paraId="4A88FB0E" w14:textId="77777777" w:rsidR="000C2A0E" w:rsidRPr="00DD0DF7" w:rsidRDefault="000C2A0E" w:rsidP="000C2A0E">
      <w:pPr>
        <w:pStyle w:val="Body"/>
        <w:spacing w:before="120" w:after="120"/>
        <w:rPr>
          <w:color w:val="auto"/>
        </w:rPr>
      </w:pPr>
    </w:p>
    <w:p w14:paraId="041418A3" w14:textId="77777777" w:rsidR="000C2A0E" w:rsidRPr="00DD0DF7" w:rsidRDefault="000C2A0E" w:rsidP="000C2A0E">
      <w:pPr>
        <w:pStyle w:val="Body"/>
        <w:spacing w:before="120" w:after="120"/>
        <w:rPr>
          <w:color w:val="auto"/>
        </w:rPr>
      </w:pPr>
    </w:p>
    <w:p w14:paraId="44A20A6E" w14:textId="77777777" w:rsidR="000C2A0E" w:rsidRPr="00DD0DF7" w:rsidRDefault="000C2A0E" w:rsidP="000C2A0E">
      <w:pPr>
        <w:pStyle w:val="Body"/>
        <w:spacing w:before="120" w:after="120"/>
        <w:rPr>
          <w:color w:val="auto"/>
        </w:rPr>
      </w:pPr>
    </w:p>
    <w:p w14:paraId="17770105" w14:textId="77777777" w:rsidR="000C2A0E" w:rsidRPr="00DD0DF7" w:rsidRDefault="000C2A0E" w:rsidP="000C2A0E">
      <w:pPr>
        <w:pStyle w:val="Body"/>
        <w:spacing w:before="120" w:after="120"/>
        <w:rPr>
          <w:color w:val="auto"/>
        </w:rPr>
      </w:pPr>
    </w:p>
    <w:p w14:paraId="4B6ED53D" w14:textId="77777777" w:rsidR="000C2A0E" w:rsidRPr="00DD0DF7" w:rsidRDefault="000C2A0E" w:rsidP="000C2A0E">
      <w:pPr>
        <w:pStyle w:val="Body"/>
        <w:spacing w:before="120" w:after="120"/>
        <w:rPr>
          <w:color w:val="auto"/>
        </w:rPr>
      </w:pPr>
    </w:p>
    <w:p w14:paraId="75F75661" w14:textId="77777777" w:rsidR="000C2A0E" w:rsidRDefault="000C2A0E" w:rsidP="000C2A0E">
      <w:pPr>
        <w:pStyle w:val="Body"/>
        <w:spacing w:before="120" w:after="120"/>
        <w:jc w:val="center"/>
        <w:rPr>
          <w:color w:val="auto"/>
        </w:rPr>
      </w:pPr>
      <w:r w:rsidRPr="00DD0DF7">
        <w:rPr>
          <w:color w:val="auto"/>
        </w:rPr>
        <w:t xml:space="preserve">U.S. Department of Education </w:t>
      </w:r>
    </w:p>
    <w:p w14:paraId="3661403A" w14:textId="3117C906" w:rsidR="00691EA5" w:rsidRPr="00DD0DF7" w:rsidRDefault="00691EA5" w:rsidP="000C2A0E">
      <w:pPr>
        <w:pStyle w:val="Body"/>
        <w:spacing w:before="120" w:after="120"/>
        <w:jc w:val="center"/>
        <w:rPr>
          <w:color w:val="auto"/>
        </w:rPr>
      </w:pPr>
      <w:r>
        <w:rPr>
          <w:color w:val="auto"/>
        </w:rPr>
        <w:t>September 201</w:t>
      </w:r>
      <w:r w:rsidR="00F227F7">
        <w:rPr>
          <w:color w:val="auto"/>
        </w:rPr>
        <w:t>7</w:t>
      </w:r>
    </w:p>
    <w:p w14:paraId="6D8F9285" w14:textId="400C63E6" w:rsidR="000C2A0E" w:rsidRPr="00DD0DF7" w:rsidRDefault="000C2A0E" w:rsidP="000C2A0E">
      <w:pPr>
        <w:pStyle w:val="Body"/>
        <w:spacing w:before="120" w:after="120"/>
        <w:jc w:val="center"/>
        <w:rPr>
          <w:color w:val="auto"/>
        </w:rPr>
      </w:pPr>
    </w:p>
    <w:p w14:paraId="37F4EF27" w14:textId="77777777" w:rsidR="000C2A0E" w:rsidRDefault="000C2A0E" w:rsidP="000C2A0E"/>
    <w:p w14:paraId="3C1B7BC9" w14:textId="77777777" w:rsidR="005448D8" w:rsidRDefault="005448D8" w:rsidP="00FD5442">
      <w:pPr>
        <w:tabs>
          <w:tab w:val="left" w:pos="6111"/>
        </w:tabs>
        <w:rPr>
          <w:b/>
          <w:u w:val="single"/>
        </w:rPr>
      </w:pPr>
    </w:p>
    <w:p w14:paraId="1313677E" w14:textId="77777777" w:rsidR="005448D8" w:rsidRDefault="005448D8" w:rsidP="00FD5442">
      <w:pPr>
        <w:tabs>
          <w:tab w:val="left" w:pos="6111"/>
        </w:tabs>
        <w:rPr>
          <w:b/>
          <w:u w:val="single"/>
        </w:rPr>
      </w:pPr>
    </w:p>
    <w:p w14:paraId="7079CFFE" w14:textId="77777777" w:rsidR="004576C2" w:rsidRDefault="004576C2" w:rsidP="00FD5442">
      <w:pPr>
        <w:tabs>
          <w:tab w:val="left" w:pos="6111"/>
        </w:tabs>
        <w:rPr>
          <w:b/>
          <w:u w:val="single"/>
        </w:rPr>
      </w:pPr>
    </w:p>
    <w:p w14:paraId="0C2D27E8" w14:textId="77777777" w:rsidR="004576C2" w:rsidRDefault="004576C2" w:rsidP="00FD5442">
      <w:pPr>
        <w:tabs>
          <w:tab w:val="left" w:pos="6111"/>
        </w:tabs>
        <w:rPr>
          <w:b/>
          <w:u w:val="single"/>
        </w:rPr>
      </w:pPr>
    </w:p>
    <w:p w14:paraId="6947170E" w14:textId="77777777" w:rsidR="008D522A" w:rsidRDefault="008D522A" w:rsidP="00FD5442">
      <w:pPr>
        <w:tabs>
          <w:tab w:val="left" w:pos="6111"/>
        </w:tabs>
        <w:rPr>
          <w:b/>
          <w:u w:val="single"/>
        </w:rPr>
      </w:pPr>
    </w:p>
    <w:p w14:paraId="7750BF80" w14:textId="674C6F6A" w:rsidR="00B0303D" w:rsidRPr="00BC73D4" w:rsidRDefault="000C2A0E" w:rsidP="00FD5442">
      <w:pPr>
        <w:tabs>
          <w:tab w:val="left" w:pos="6111"/>
        </w:tabs>
      </w:pPr>
      <w:r>
        <w:rPr>
          <w:b/>
          <w:u w:val="single"/>
        </w:rPr>
        <w:lastRenderedPageBreak/>
        <w:t>Introduction</w:t>
      </w:r>
      <w:r>
        <w:rPr>
          <w:b/>
          <w:u w:val="single"/>
        </w:rPr>
        <w:br/>
      </w:r>
      <w:r w:rsidR="009742DC">
        <w:tab/>
      </w:r>
    </w:p>
    <w:p w14:paraId="491E8E0E" w14:textId="625BD5A8" w:rsidR="00A47FD8" w:rsidRDefault="00BC4F67" w:rsidP="003B3B9F">
      <w:pPr>
        <w:ind w:firstLine="720"/>
        <w:rPr>
          <w:szCs w:val="26"/>
        </w:rPr>
      </w:pPr>
      <w:r w:rsidRPr="00BC73D4">
        <w:rPr>
          <w:szCs w:val="26"/>
        </w:rPr>
        <w:t xml:space="preserve">The U.S. Department of Education (Department) is issuing </w:t>
      </w:r>
      <w:r w:rsidR="00107300">
        <w:rPr>
          <w:szCs w:val="26"/>
        </w:rPr>
        <w:t xml:space="preserve">this </w:t>
      </w:r>
      <w:r w:rsidRPr="00BC73D4">
        <w:rPr>
          <w:szCs w:val="26"/>
        </w:rPr>
        <w:t xml:space="preserve">guidance to help </w:t>
      </w:r>
      <w:r w:rsidR="0045654A">
        <w:rPr>
          <w:szCs w:val="26"/>
        </w:rPr>
        <w:t xml:space="preserve">Department grantees and program participants </w:t>
      </w:r>
      <w:r w:rsidR="0036722A">
        <w:rPr>
          <w:szCs w:val="26"/>
        </w:rPr>
        <w:t>restore teaching and learning environment</w:t>
      </w:r>
      <w:r w:rsidR="00472B4F">
        <w:rPr>
          <w:szCs w:val="26"/>
        </w:rPr>
        <w:t>s</w:t>
      </w:r>
      <w:r w:rsidR="00F4213C">
        <w:rPr>
          <w:szCs w:val="26"/>
        </w:rPr>
        <w:t xml:space="preserve"> and resume services</w:t>
      </w:r>
      <w:r w:rsidR="0036722A">
        <w:rPr>
          <w:szCs w:val="26"/>
        </w:rPr>
        <w:t xml:space="preserve"> following </w:t>
      </w:r>
      <w:r w:rsidR="007D133D">
        <w:rPr>
          <w:szCs w:val="26"/>
        </w:rPr>
        <w:t xml:space="preserve">Federally declared </w:t>
      </w:r>
      <w:r w:rsidR="009C7C7C">
        <w:rPr>
          <w:szCs w:val="26"/>
        </w:rPr>
        <w:t>disasters</w:t>
      </w:r>
      <w:r w:rsidR="00EB4912">
        <w:rPr>
          <w:rStyle w:val="FootnoteReference"/>
          <w:szCs w:val="26"/>
        </w:rPr>
        <w:footnoteReference w:id="2"/>
      </w:r>
      <w:r w:rsidR="003202B4">
        <w:rPr>
          <w:szCs w:val="26"/>
        </w:rPr>
        <w:t xml:space="preserve"> </w:t>
      </w:r>
      <w:r w:rsidR="00107300">
        <w:rPr>
          <w:szCs w:val="26"/>
        </w:rPr>
        <w:t>(including Hurricanes Harvey</w:t>
      </w:r>
      <w:r w:rsidR="008A1B2A">
        <w:rPr>
          <w:szCs w:val="26"/>
        </w:rPr>
        <w:t>, Irma</w:t>
      </w:r>
      <w:r w:rsidR="00107300">
        <w:rPr>
          <w:szCs w:val="26"/>
        </w:rPr>
        <w:t xml:space="preserve"> and </w:t>
      </w:r>
      <w:r w:rsidR="008A1B2A">
        <w:rPr>
          <w:szCs w:val="26"/>
        </w:rPr>
        <w:t>Maria</w:t>
      </w:r>
      <w:r w:rsidR="00107300">
        <w:rPr>
          <w:szCs w:val="26"/>
        </w:rPr>
        <w:t xml:space="preserve">) </w:t>
      </w:r>
      <w:r w:rsidR="003202B4">
        <w:rPr>
          <w:szCs w:val="26"/>
        </w:rPr>
        <w:t xml:space="preserve">that impact </w:t>
      </w:r>
      <w:r w:rsidR="0036722A">
        <w:rPr>
          <w:szCs w:val="26"/>
        </w:rPr>
        <w:t>the 201</w:t>
      </w:r>
      <w:r w:rsidR="001F59B3">
        <w:rPr>
          <w:szCs w:val="26"/>
        </w:rPr>
        <w:t>7–</w:t>
      </w:r>
      <w:r w:rsidR="0036722A">
        <w:rPr>
          <w:szCs w:val="26"/>
        </w:rPr>
        <w:t>201</w:t>
      </w:r>
      <w:r w:rsidR="001F59B3">
        <w:rPr>
          <w:szCs w:val="26"/>
        </w:rPr>
        <w:t>8</w:t>
      </w:r>
      <w:r w:rsidR="0036722A">
        <w:t xml:space="preserve"> academic school year</w:t>
      </w:r>
      <w:r w:rsidR="008F3360">
        <w:rPr>
          <w:szCs w:val="26"/>
        </w:rPr>
        <w:t xml:space="preserve">.  </w:t>
      </w:r>
      <w:r w:rsidR="0079379B">
        <w:rPr>
          <w:szCs w:val="26"/>
        </w:rPr>
        <w:t xml:space="preserve">We recognize </w:t>
      </w:r>
      <w:r w:rsidR="00107300">
        <w:rPr>
          <w:szCs w:val="26"/>
        </w:rPr>
        <w:t xml:space="preserve">your </w:t>
      </w:r>
      <w:r w:rsidR="0079379B">
        <w:rPr>
          <w:szCs w:val="26"/>
        </w:rPr>
        <w:t xml:space="preserve">challenges and want to </w:t>
      </w:r>
      <w:r w:rsidR="007463E3">
        <w:rPr>
          <w:szCs w:val="26"/>
        </w:rPr>
        <w:t xml:space="preserve">express our concern and </w:t>
      </w:r>
      <w:r w:rsidR="0079379B">
        <w:rPr>
          <w:szCs w:val="26"/>
        </w:rPr>
        <w:t xml:space="preserve">extend our support </w:t>
      </w:r>
      <w:r w:rsidR="007463E3">
        <w:rPr>
          <w:szCs w:val="26"/>
        </w:rPr>
        <w:t>during this process of recovery and resumption of normal business operations.</w:t>
      </w:r>
    </w:p>
    <w:p w14:paraId="1327E03D" w14:textId="77777777" w:rsidR="00FC3646" w:rsidRDefault="00FC3646" w:rsidP="003B3B9F">
      <w:pPr>
        <w:ind w:firstLine="720"/>
        <w:rPr>
          <w:szCs w:val="26"/>
        </w:rPr>
      </w:pPr>
    </w:p>
    <w:p w14:paraId="204A78B7" w14:textId="52713AEC" w:rsidR="00B50F82" w:rsidRDefault="00107300" w:rsidP="00D22972">
      <w:pPr>
        <w:ind w:firstLine="720"/>
        <w:rPr>
          <w:color w:val="auto"/>
        </w:rPr>
      </w:pPr>
      <w:r>
        <w:rPr>
          <w:szCs w:val="26"/>
        </w:rPr>
        <w:t>T</w:t>
      </w:r>
      <w:r w:rsidR="00BC4F67" w:rsidRPr="00BC73D4">
        <w:rPr>
          <w:szCs w:val="26"/>
        </w:rPr>
        <w:t>his document</w:t>
      </w:r>
      <w:r>
        <w:rPr>
          <w:szCs w:val="26"/>
        </w:rPr>
        <w:t xml:space="preserve"> generally</w:t>
      </w:r>
      <w:r w:rsidR="00BC4F67" w:rsidRPr="00BC73D4">
        <w:rPr>
          <w:szCs w:val="26"/>
        </w:rPr>
        <w:t xml:space="preserve"> discusses waivers and other forms of relief </w:t>
      </w:r>
      <w:r w:rsidR="00443621" w:rsidRPr="00BC73D4">
        <w:rPr>
          <w:szCs w:val="26"/>
        </w:rPr>
        <w:t>fro</w:t>
      </w:r>
      <w:r w:rsidR="00443621">
        <w:rPr>
          <w:szCs w:val="26"/>
        </w:rPr>
        <w:t>m</w:t>
      </w:r>
      <w:r w:rsidR="00BC4F67" w:rsidRPr="00BC73D4">
        <w:rPr>
          <w:szCs w:val="26"/>
        </w:rPr>
        <w:t xml:space="preserve"> </w:t>
      </w:r>
      <w:r w:rsidR="006524A3">
        <w:rPr>
          <w:szCs w:val="26"/>
        </w:rPr>
        <w:t>Federal</w:t>
      </w:r>
      <w:r w:rsidR="00BC4F67" w:rsidRPr="00BC73D4">
        <w:rPr>
          <w:szCs w:val="26"/>
        </w:rPr>
        <w:t xml:space="preserve"> requirements </w:t>
      </w:r>
      <w:r w:rsidR="00BC2491">
        <w:rPr>
          <w:szCs w:val="26"/>
        </w:rPr>
        <w:t>in order to</w:t>
      </w:r>
      <w:r w:rsidR="00BC4F67" w:rsidRPr="00BC73D4">
        <w:rPr>
          <w:szCs w:val="26"/>
        </w:rPr>
        <w:t xml:space="preserve"> provide </w:t>
      </w:r>
      <w:r>
        <w:rPr>
          <w:szCs w:val="26"/>
        </w:rPr>
        <w:t xml:space="preserve">schools, </w:t>
      </w:r>
      <w:r w:rsidR="0045654A">
        <w:rPr>
          <w:szCs w:val="26"/>
        </w:rPr>
        <w:t>S</w:t>
      </w:r>
      <w:r w:rsidR="0045654A" w:rsidRPr="00BC73D4">
        <w:rPr>
          <w:szCs w:val="26"/>
        </w:rPr>
        <w:t>tate educational agencies (SEAs)</w:t>
      </w:r>
      <w:r w:rsidR="0045654A">
        <w:rPr>
          <w:szCs w:val="26"/>
        </w:rPr>
        <w:t>, State lead agencies (LAs)</w:t>
      </w:r>
      <w:r w:rsidR="0045654A" w:rsidRPr="00BC73D4">
        <w:rPr>
          <w:szCs w:val="26"/>
        </w:rPr>
        <w:t xml:space="preserve">, local educational agencies (LEAs), </w:t>
      </w:r>
      <w:r w:rsidR="0045654A">
        <w:rPr>
          <w:szCs w:val="26"/>
        </w:rPr>
        <w:t xml:space="preserve">local early intervention service (EIS) programs and providers, State Vocational Rehabilitation (VR) agencies, </w:t>
      </w:r>
      <w:r w:rsidR="0045654A" w:rsidRPr="00BC73D4">
        <w:rPr>
          <w:szCs w:val="26"/>
        </w:rPr>
        <w:t xml:space="preserve">the Department of </w:t>
      </w:r>
      <w:r w:rsidR="0045654A">
        <w:rPr>
          <w:szCs w:val="26"/>
        </w:rPr>
        <w:t xml:space="preserve">the </w:t>
      </w:r>
      <w:r w:rsidR="0045654A" w:rsidRPr="00BC73D4">
        <w:rPr>
          <w:szCs w:val="26"/>
        </w:rPr>
        <w:t>Interior’s Bureau of Indian Education -funded schools,</w:t>
      </w:r>
      <w:r w:rsidR="0045654A">
        <w:rPr>
          <w:rStyle w:val="FootnoteReference"/>
          <w:szCs w:val="26"/>
        </w:rPr>
        <w:footnoteReference w:id="3"/>
      </w:r>
      <w:r w:rsidR="0045654A" w:rsidRPr="00BC73D4">
        <w:rPr>
          <w:szCs w:val="26"/>
        </w:rPr>
        <w:t xml:space="preserve"> </w:t>
      </w:r>
      <w:r w:rsidR="0045654A">
        <w:rPr>
          <w:szCs w:val="26"/>
        </w:rPr>
        <w:t xml:space="preserve">Tribes, </w:t>
      </w:r>
      <w:r w:rsidR="0045654A" w:rsidRPr="00BC73D4">
        <w:rPr>
          <w:szCs w:val="26"/>
        </w:rPr>
        <w:t xml:space="preserve">and postsecondary institutions </w:t>
      </w:r>
      <w:r>
        <w:rPr>
          <w:szCs w:val="26"/>
        </w:rPr>
        <w:t xml:space="preserve">with the </w:t>
      </w:r>
      <w:r w:rsidR="00BC4F67" w:rsidRPr="00BC73D4">
        <w:rPr>
          <w:szCs w:val="26"/>
        </w:rPr>
        <w:t xml:space="preserve">operational flexibility necessary to </w:t>
      </w:r>
      <w:r>
        <w:rPr>
          <w:szCs w:val="26"/>
        </w:rPr>
        <w:t xml:space="preserve">continue </w:t>
      </w:r>
      <w:r w:rsidR="0036722A">
        <w:rPr>
          <w:szCs w:val="26"/>
        </w:rPr>
        <w:t xml:space="preserve">operations as they recover from extended school </w:t>
      </w:r>
      <w:r w:rsidR="008B7549">
        <w:rPr>
          <w:szCs w:val="26"/>
        </w:rPr>
        <w:t xml:space="preserve">or program </w:t>
      </w:r>
      <w:r w:rsidR="0036722A">
        <w:rPr>
          <w:szCs w:val="26"/>
        </w:rPr>
        <w:t xml:space="preserve">closures due to </w:t>
      </w:r>
      <w:r w:rsidR="00C90730">
        <w:rPr>
          <w:szCs w:val="26"/>
        </w:rPr>
        <w:t>a disaster</w:t>
      </w:r>
      <w:r w:rsidR="0036722A">
        <w:rPr>
          <w:szCs w:val="26"/>
        </w:rPr>
        <w:t xml:space="preserve">.  </w:t>
      </w:r>
      <w:r w:rsidR="00990AC7">
        <w:rPr>
          <w:color w:val="auto"/>
        </w:rPr>
        <w:t xml:space="preserve">The guidance addresses flexibility on reporting deadlines, timelines for grant-funded activities, and maintenance of fiscal effort or matching requirements, where applicable; proposes potential alternatives and strategies for </w:t>
      </w:r>
      <w:r>
        <w:rPr>
          <w:color w:val="auto"/>
        </w:rPr>
        <w:t xml:space="preserve">providing </w:t>
      </w:r>
      <w:r w:rsidR="00990AC7">
        <w:rPr>
          <w:color w:val="auto"/>
        </w:rPr>
        <w:t xml:space="preserve">program services </w:t>
      </w:r>
      <w:r>
        <w:rPr>
          <w:color w:val="auto"/>
        </w:rPr>
        <w:t>after disruption</w:t>
      </w:r>
      <w:r w:rsidR="00990AC7">
        <w:rPr>
          <w:color w:val="auto"/>
        </w:rPr>
        <w:t>; and suggests methods for ensuring continuity of services and communicat</w:t>
      </w:r>
      <w:r w:rsidR="008F3360">
        <w:rPr>
          <w:color w:val="auto"/>
        </w:rPr>
        <w:t xml:space="preserve">ion with program participants.  </w:t>
      </w:r>
      <w:r w:rsidR="00990AC7">
        <w:rPr>
          <w:color w:val="auto"/>
        </w:rPr>
        <w:t>In addition, the document covers a variety of topics spe</w:t>
      </w:r>
      <w:r w:rsidR="008F3360">
        <w:rPr>
          <w:color w:val="auto"/>
        </w:rPr>
        <w:t xml:space="preserve">cific to various program areas.  </w:t>
      </w:r>
    </w:p>
    <w:p w14:paraId="042D8C7F" w14:textId="77777777" w:rsidR="00B50F82" w:rsidRDefault="00B50F82" w:rsidP="00D22972">
      <w:pPr>
        <w:ind w:firstLine="720"/>
        <w:rPr>
          <w:color w:val="auto"/>
        </w:rPr>
      </w:pPr>
    </w:p>
    <w:p w14:paraId="68D9F597" w14:textId="7D8A410A" w:rsidR="00990AC7" w:rsidRPr="00D22972" w:rsidRDefault="00990AC7" w:rsidP="00D22972">
      <w:pPr>
        <w:ind w:firstLine="720"/>
        <w:rPr>
          <w:szCs w:val="26"/>
        </w:rPr>
      </w:pPr>
      <w:r>
        <w:rPr>
          <w:color w:val="auto"/>
        </w:rPr>
        <w:t xml:space="preserve">We </w:t>
      </w:r>
      <w:r w:rsidR="00AF3CF6">
        <w:rPr>
          <w:color w:val="auto"/>
        </w:rPr>
        <w:t>strongly</w:t>
      </w:r>
      <w:r>
        <w:rPr>
          <w:color w:val="auto"/>
        </w:rPr>
        <w:t xml:space="preserve"> encourage all interested parties to contact the Department with any requests for assistance beyon</w:t>
      </w:r>
      <w:r w:rsidR="008F3360">
        <w:rPr>
          <w:color w:val="auto"/>
        </w:rPr>
        <w:t xml:space="preserve">d the scope of this document.  </w:t>
      </w:r>
      <w:r>
        <w:rPr>
          <w:color w:val="auto"/>
        </w:rPr>
        <w:t>We are committed to collaborating with impacted parties, as well as other Federal, state and local agencies, to remove barriers and expedite the work necessary to respond to and recover f</w:t>
      </w:r>
      <w:r w:rsidR="008F3360">
        <w:rPr>
          <w:color w:val="auto"/>
        </w:rPr>
        <w:t xml:space="preserve">rom the </w:t>
      </w:r>
      <w:r w:rsidR="00107300">
        <w:rPr>
          <w:color w:val="auto"/>
        </w:rPr>
        <w:t>recent h</w:t>
      </w:r>
      <w:r w:rsidR="008F3360">
        <w:rPr>
          <w:color w:val="auto"/>
        </w:rPr>
        <w:t>urricane</w:t>
      </w:r>
      <w:r w:rsidR="00107300">
        <w:rPr>
          <w:color w:val="auto"/>
        </w:rPr>
        <w:t>s. As necessary, w</w:t>
      </w:r>
      <w:r>
        <w:rPr>
          <w:color w:val="auto"/>
        </w:rPr>
        <w:t xml:space="preserve">e will update this guidance with </w:t>
      </w:r>
      <w:r w:rsidR="00107300">
        <w:rPr>
          <w:color w:val="auto"/>
        </w:rPr>
        <w:t xml:space="preserve">answers to </w:t>
      </w:r>
      <w:r>
        <w:rPr>
          <w:color w:val="auto"/>
        </w:rPr>
        <w:t>additional questions.</w:t>
      </w:r>
    </w:p>
    <w:p w14:paraId="0B78CB75" w14:textId="77777777" w:rsidR="00A47FD8" w:rsidRDefault="00A47FD8" w:rsidP="005448D8">
      <w:pPr>
        <w:rPr>
          <w:szCs w:val="26"/>
        </w:rPr>
      </w:pPr>
    </w:p>
    <w:p w14:paraId="6FCF803E" w14:textId="1EE857AE" w:rsidR="00BC4F67" w:rsidRPr="00BC73D4" w:rsidRDefault="00BC4F67" w:rsidP="003B3B9F">
      <w:pPr>
        <w:ind w:firstLine="720"/>
      </w:pPr>
      <w:r w:rsidRPr="00BC73D4">
        <w:rPr>
          <w:szCs w:val="26"/>
        </w:rPr>
        <w:t>I</w:t>
      </w:r>
      <w:r w:rsidRPr="00BC73D4">
        <w:t xml:space="preserve">t is important to </w:t>
      </w:r>
      <w:r w:rsidR="00345CAC">
        <w:t>emphasize that this guidance addresses only Federal requirements and flexibilities</w:t>
      </w:r>
      <w:r w:rsidR="00722B1C">
        <w:t>,</w:t>
      </w:r>
      <w:r w:rsidR="00345CAC">
        <w:t xml:space="preserve"> </w:t>
      </w:r>
      <w:r w:rsidR="00C42B5D">
        <w:t>and</w:t>
      </w:r>
      <w:r w:rsidR="008F3360">
        <w:t xml:space="preserve"> that</w:t>
      </w:r>
      <w:r w:rsidR="00C42B5D">
        <w:t xml:space="preserve"> </w:t>
      </w:r>
      <w:r w:rsidR="00107300">
        <w:t xml:space="preserve">only </w:t>
      </w:r>
      <w:r w:rsidR="00345CAC">
        <w:t xml:space="preserve">State and local </w:t>
      </w:r>
      <w:r w:rsidR="00107300">
        <w:t xml:space="preserve">officials can address State and local </w:t>
      </w:r>
      <w:r w:rsidR="00345CAC">
        <w:t>requirements and flexibilities</w:t>
      </w:r>
      <w:r w:rsidR="00FE1858">
        <w:t>.</w:t>
      </w:r>
    </w:p>
    <w:p w14:paraId="0677B633" w14:textId="77777777" w:rsidR="00BC4F67" w:rsidRDefault="00BC4F67">
      <w:pPr>
        <w:rPr>
          <w:color w:val="1F497D"/>
        </w:rPr>
      </w:pPr>
    </w:p>
    <w:p w14:paraId="7D3443DE" w14:textId="77777777" w:rsidR="00471388" w:rsidRPr="00BC73D4" w:rsidRDefault="00471388">
      <w:pPr>
        <w:rPr>
          <w:color w:val="1F497D"/>
        </w:rPr>
      </w:pPr>
    </w:p>
    <w:sdt>
      <w:sdtPr>
        <w:rPr>
          <w:rFonts w:ascii="Times New Roman" w:eastAsia="Times New Roman" w:hAnsi="Times New Roman" w:cs="Calibri"/>
          <w:b w:val="0"/>
          <w:bCs w:val="0"/>
          <w:color w:val="000000"/>
          <w:sz w:val="24"/>
          <w:szCs w:val="24"/>
          <w:lang w:eastAsia="ar-SA"/>
        </w:rPr>
        <w:id w:val="-2024087435"/>
        <w:docPartObj>
          <w:docPartGallery w:val="Table of Contents"/>
          <w:docPartUnique/>
        </w:docPartObj>
      </w:sdtPr>
      <w:sdtEndPr>
        <w:rPr>
          <w:noProof/>
        </w:rPr>
      </w:sdtEndPr>
      <w:sdtContent>
        <w:p w14:paraId="1B2C0BD9" w14:textId="5627C9F7" w:rsidR="008D0C6E" w:rsidRDefault="008D0C6E" w:rsidP="008D0C6E">
          <w:pPr>
            <w:pStyle w:val="TOCHeading"/>
            <w:jc w:val="center"/>
          </w:pPr>
          <w:r>
            <w:t>Ta</w:t>
          </w:r>
          <w:r w:rsidR="00F227F7">
            <w:t>b</w:t>
          </w:r>
          <w:r>
            <w:t>le of Contents</w:t>
          </w:r>
          <w:r>
            <w:br/>
          </w:r>
        </w:p>
        <w:p w14:paraId="1791F77B" w14:textId="77777777" w:rsidR="007F4BA2" w:rsidRDefault="008D0C6E">
          <w:pPr>
            <w:pStyle w:val="TOC1"/>
            <w:rPr>
              <w:rFonts w:asciiTheme="minorHAnsi" w:eastAsiaTheme="minorEastAsia" w:hAnsiTheme="minorHAnsi" w:cstheme="minorBidi"/>
              <w:noProof/>
              <w:color w:val="auto"/>
              <w:sz w:val="22"/>
              <w:szCs w:val="22"/>
              <w:lang w:eastAsia="en-US"/>
            </w:rPr>
          </w:pPr>
          <w:r>
            <w:fldChar w:fldCharType="begin"/>
          </w:r>
          <w:r>
            <w:instrText xml:space="preserve"> TOC \o "1-3" \h \z \u </w:instrText>
          </w:r>
          <w:r>
            <w:fldChar w:fldCharType="separate"/>
          </w:r>
          <w:hyperlink w:anchor="_Toc493579884" w:history="1">
            <w:r w:rsidR="007F4BA2" w:rsidRPr="00EB638A">
              <w:rPr>
                <w:rStyle w:val="Hyperlink"/>
                <w:noProof/>
              </w:rPr>
              <w:t>A.</w:t>
            </w:r>
            <w:r w:rsidR="007F4BA2">
              <w:rPr>
                <w:rFonts w:asciiTheme="minorHAnsi" w:eastAsiaTheme="minorEastAsia" w:hAnsiTheme="minorHAnsi" w:cstheme="minorBidi"/>
                <w:noProof/>
                <w:color w:val="auto"/>
                <w:sz w:val="22"/>
                <w:szCs w:val="22"/>
                <w:lang w:eastAsia="en-US"/>
              </w:rPr>
              <w:tab/>
            </w:r>
            <w:r w:rsidR="007F4BA2" w:rsidRPr="00EB638A">
              <w:rPr>
                <w:rStyle w:val="Hyperlink"/>
                <w:noProof/>
              </w:rPr>
              <w:t>General Discretionary and Formula Grant Issues</w:t>
            </w:r>
            <w:r w:rsidR="007F4BA2">
              <w:rPr>
                <w:noProof/>
                <w:webHidden/>
              </w:rPr>
              <w:tab/>
            </w:r>
            <w:r w:rsidR="007F4BA2">
              <w:rPr>
                <w:noProof/>
                <w:webHidden/>
              </w:rPr>
              <w:fldChar w:fldCharType="begin"/>
            </w:r>
            <w:r w:rsidR="007F4BA2">
              <w:rPr>
                <w:noProof/>
                <w:webHidden/>
              </w:rPr>
              <w:instrText xml:space="preserve"> PAGEREF _Toc493579884 \h </w:instrText>
            </w:r>
            <w:r w:rsidR="007F4BA2">
              <w:rPr>
                <w:noProof/>
                <w:webHidden/>
              </w:rPr>
            </w:r>
            <w:r w:rsidR="007F4BA2">
              <w:rPr>
                <w:noProof/>
                <w:webHidden/>
              </w:rPr>
              <w:fldChar w:fldCharType="separate"/>
            </w:r>
            <w:r w:rsidR="007F4BA2">
              <w:rPr>
                <w:noProof/>
                <w:webHidden/>
              </w:rPr>
              <w:t>4</w:t>
            </w:r>
            <w:r w:rsidR="007F4BA2">
              <w:rPr>
                <w:noProof/>
                <w:webHidden/>
              </w:rPr>
              <w:fldChar w:fldCharType="end"/>
            </w:r>
          </w:hyperlink>
        </w:p>
        <w:p w14:paraId="55CFF955" w14:textId="77777777" w:rsidR="007F4BA2" w:rsidRDefault="00BE6181">
          <w:pPr>
            <w:pStyle w:val="TOC1"/>
            <w:rPr>
              <w:rFonts w:asciiTheme="minorHAnsi" w:eastAsiaTheme="minorEastAsia" w:hAnsiTheme="minorHAnsi" w:cstheme="minorBidi"/>
              <w:noProof/>
              <w:color w:val="auto"/>
              <w:sz w:val="22"/>
              <w:szCs w:val="22"/>
              <w:lang w:eastAsia="en-US"/>
            </w:rPr>
          </w:pPr>
          <w:hyperlink w:anchor="_Toc493579885" w:history="1">
            <w:r w:rsidR="007F4BA2" w:rsidRPr="00EB638A">
              <w:rPr>
                <w:rStyle w:val="Hyperlink"/>
                <w:noProof/>
              </w:rPr>
              <w:t>B.</w:t>
            </w:r>
            <w:r w:rsidR="007F4BA2">
              <w:rPr>
                <w:rFonts w:asciiTheme="minorHAnsi" w:eastAsiaTheme="minorEastAsia" w:hAnsiTheme="minorHAnsi" w:cstheme="minorBidi"/>
                <w:noProof/>
                <w:color w:val="auto"/>
                <w:sz w:val="22"/>
                <w:szCs w:val="22"/>
                <w:lang w:eastAsia="en-US"/>
              </w:rPr>
              <w:tab/>
            </w:r>
            <w:r w:rsidR="007F4BA2" w:rsidRPr="00EB638A">
              <w:rPr>
                <w:rStyle w:val="Hyperlink"/>
                <w:noProof/>
              </w:rPr>
              <w:t>Elementary and Secondary Education Issues- The Elementary and Secondary Education Act (ESEA)</w:t>
            </w:r>
            <w:r w:rsidR="007F4BA2">
              <w:rPr>
                <w:noProof/>
                <w:webHidden/>
              </w:rPr>
              <w:tab/>
            </w:r>
            <w:r w:rsidR="007F4BA2">
              <w:rPr>
                <w:noProof/>
                <w:webHidden/>
              </w:rPr>
              <w:fldChar w:fldCharType="begin"/>
            </w:r>
            <w:r w:rsidR="007F4BA2">
              <w:rPr>
                <w:noProof/>
                <w:webHidden/>
              </w:rPr>
              <w:instrText xml:space="preserve"> PAGEREF _Toc493579885 \h </w:instrText>
            </w:r>
            <w:r w:rsidR="007F4BA2">
              <w:rPr>
                <w:noProof/>
                <w:webHidden/>
              </w:rPr>
            </w:r>
            <w:r w:rsidR="007F4BA2">
              <w:rPr>
                <w:noProof/>
                <w:webHidden/>
              </w:rPr>
              <w:fldChar w:fldCharType="separate"/>
            </w:r>
            <w:r w:rsidR="007F4BA2">
              <w:rPr>
                <w:noProof/>
                <w:webHidden/>
              </w:rPr>
              <w:t>8</w:t>
            </w:r>
            <w:r w:rsidR="007F4BA2">
              <w:rPr>
                <w:noProof/>
                <w:webHidden/>
              </w:rPr>
              <w:fldChar w:fldCharType="end"/>
            </w:r>
          </w:hyperlink>
        </w:p>
        <w:p w14:paraId="269D0EF1" w14:textId="77777777" w:rsidR="007F4BA2" w:rsidRDefault="00BE6181">
          <w:pPr>
            <w:pStyle w:val="TOC1"/>
            <w:rPr>
              <w:rFonts w:asciiTheme="minorHAnsi" w:eastAsiaTheme="minorEastAsia" w:hAnsiTheme="minorHAnsi" w:cstheme="minorBidi"/>
              <w:noProof/>
              <w:color w:val="auto"/>
              <w:sz w:val="22"/>
              <w:szCs w:val="22"/>
              <w:lang w:eastAsia="en-US"/>
            </w:rPr>
          </w:pPr>
          <w:hyperlink w:anchor="_Toc493579886" w:history="1">
            <w:r w:rsidR="007F4BA2" w:rsidRPr="00EB638A">
              <w:rPr>
                <w:rStyle w:val="Hyperlink"/>
                <w:noProof/>
              </w:rPr>
              <w:t>C.</w:t>
            </w:r>
            <w:r w:rsidR="007F4BA2">
              <w:rPr>
                <w:rFonts w:asciiTheme="minorHAnsi" w:eastAsiaTheme="minorEastAsia" w:hAnsiTheme="minorHAnsi" w:cstheme="minorBidi"/>
                <w:noProof/>
                <w:color w:val="auto"/>
                <w:sz w:val="22"/>
                <w:szCs w:val="22"/>
                <w:lang w:eastAsia="en-US"/>
              </w:rPr>
              <w:tab/>
            </w:r>
            <w:r w:rsidR="007F4BA2" w:rsidRPr="00EB638A">
              <w:rPr>
                <w:rStyle w:val="Hyperlink"/>
                <w:noProof/>
              </w:rPr>
              <w:t>Elementary and Secondary Education Issues- Part B of the IDEA, Section 504 of the Rehabilitation Act (Section 504), and Title II of the Americans with Disabilities Act (ADA)</w:t>
            </w:r>
            <w:r w:rsidR="007F4BA2">
              <w:rPr>
                <w:noProof/>
                <w:webHidden/>
              </w:rPr>
              <w:tab/>
            </w:r>
            <w:r w:rsidR="007F4BA2">
              <w:rPr>
                <w:noProof/>
                <w:webHidden/>
              </w:rPr>
              <w:fldChar w:fldCharType="begin"/>
            </w:r>
            <w:r w:rsidR="007F4BA2">
              <w:rPr>
                <w:noProof/>
                <w:webHidden/>
              </w:rPr>
              <w:instrText xml:space="preserve"> PAGEREF _Toc493579886 \h </w:instrText>
            </w:r>
            <w:r w:rsidR="007F4BA2">
              <w:rPr>
                <w:noProof/>
                <w:webHidden/>
              </w:rPr>
            </w:r>
            <w:r w:rsidR="007F4BA2">
              <w:rPr>
                <w:noProof/>
                <w:webHidden/>
              </w:rPr>
              <w:fldChar w:fldCharType="separate"/>
            </w:r>
            <w:r w:rsidR="007F4BA2">
              <w:rPr>
                <w:noProof/>
                <w:webHidden/>
              </w:rPr>
              <w:t>12</w:t>
            </w:r>
            <w:r w:rsidR="007F4BA2">
              <w:rPr>
                <w:noProof/>
                <w:webHidden/>
              </w:rPr>
              <w:fldChar w:fldCharType="end"/>
            </w:r>
          </w:hyperlink>
        </w:p>
        <w:p w14:paraId="7252FDF4" w14:textId="77777777" w:rsidR="007F4BA2" w:rsidRDefault="00BE6181">
          <w:pPr>
            <w:pStyle w:val="TOC1"/>
            <w:rPr>
              <w:rFonts w:asciiTheme="minorHAnsi" w:eastAsiaTheme="minorEastAsia" w:hAnsiTheme="minorHAnsi" w:cstheme="minorBidi"/>
              <w:noProof/>
              <w:color w:val="auto"/>
              <w:sz w:val="22"/>
              <w:szCs w:val="22"/>
              <w:lang w:eastAsia="en-US"/>
            </w:rPr>
          </w:pPr>
          <w:hyperlink w:anchor="_Toc493579887" w:history="1">
            <w:r w:rsidR="007F4BA2" w:rsidRPr="00EB638A">
              <w:rPr>
                <w:rStyle w:val="Hyperlink"/>
                <w:noProof/>
              </w:rPr>
              <w:t>D.</w:t>
            </w:r>
            <w:r w:rsidR="007F4BA2">
              <w:rPr>
                <w:rFonts w:asciiTheme="minorHAnsi" w:eastAsiaTheme="minorEastAsia" w:hAnsiTheme="minorHAnsi" w:cstheme="minorBidi"/>
                <w:noProof/>
                <w:color w:val="auto"/>
                <w:sz w:val="22"/>
                <w:szCs w:val="22"/>
                <w:lang w:eastAsia="en-US"/>
              </w:rPr>
              <w:tab/>
            </w:r>
            <w:r w:rsidR="007F4BA2" w:rsidRPr="00EB638A">
              <w:rPr>
                <w:rStyle w:val="Hyperlink"/>
                <w:noProof/>
              </w:rPr>
              <w:t>Issues Related to Services for Infants and Toddlers under Part C of the Individuals with Disabilities Education Act (IDEA)</w:t>
            </w:r>
            <w:r w:rsidR="007F4BA2">
              <w:rPr>
                <w:noProof/>
                <w:webHidden/>
              </w:rPr>
              <w:tab/>
            </w:r>
            <w:r w:rsidR="007F4BA2">
              <w:rPr>
                <w:noProof/>
                <w:webHidden/>
              </w:rPr>
              <w:fldChar w:fldCharType="begin"/>
            </w:r>
            <w:r w:rsidR="007F4BA2">
              <w:rPr>
                <w:noProof/>
                <w:webHidden/>
              </w:rPr>
              <w:instrText xml:space="preserve"> PAGEREF _Toc493579887 \h </w:instrText>
            </w:r>
            <w:r w:rsidR="007F4BA2">
              <w:rPr>
                <w:noProof/>
                <w:webHidden/>
              </w:rPr>
            </w:r>
            <w:r w:rsidR="007F4BA2">
              <w:rPr>
                <w:noProof/>
                <w:webHidden/>
              </w:rPr>
              <w:fldChar w:fldCharType="separate"/>
            </w:r>
            <w:r w:rsidR="007F4BA2">
              <w:rPr>
                <w:noProof/>
                <w:webHidden/>
              </w:rPr>
              <w:t>16</w:t>
            </w:r>
            <w:r w:rsidR="007F4BA2">
              <w:rPr>
                <w:noProof/>
                <w:webHidden/>
              </w:rPr>
              <w:fldChar w:fldCharType="end"/>
            </w:r>
          </w:hyperlink>
        </w:p>
        <w:p w14:paraId="74E561A3" w14:textId="77777777" w:rsidR="007F4BA2" w:rsidRDefault="00BE6181">
          <w:pPr>
            <w:pStyle w:val="TOC1"/>
            <w:rPr>
              <w:rFonts w:asciiTheme="minorHAnsi" w:eastAsiaTheme="minorEastAsia" w:hAnsiTheme="minorHAnsi" w:cstheme="minorBidi"/>
              <w:noProof/>
              <w:color w:val="auto"/>
              <w:sz w:val="22"/>
              <w:szCs w:val="22"/>
              <w:lang w:eastAsia="en-US"/>
            </w:rPr>
          </w:pPr>
          <w:hyperlink w:anchor="_Toc493579888" w:history="1">
            <w:r w:rsidR="007F4BA2" w:rsidRPr="00EB638A">
              <w:rPr>
                <w:rStyle w:val="Hyperlink"/>
                <w:noProof/>
              </w:rPr>
              <w:t>E.</w:t>
            </w:r>
            <w:r w:rsidR="007F4BA2">
              <w:rPr>
                <w:rFonts w:asciiTheme="minorHAnsi" w:eastAsiaTheme="minorEastAsia" w:hAnsiTheme="minorHAnsi" w:cstheme="minorBidi"/>
                <w:noProof/>
                <w:color w:val="auto"/>
                <w:sz w:val="22"/>
                <w:szCs w:val="22"/>
                <w:lang w:eastAsia="en-US"/>
              </w:rPr>
              <w:tab/>
            </w:r>
            <w:r w:rsidR="007F4BA2" w:rsidRPr="00EB638A">
              <w:rPr>
                <w:rStyle w:val="Hyperlink"/>
                <w:noProof/>
              </w:rPr>
              <w:t>Adult Education and Career and Technical Education Program Issues</w:t>
            </w:r>
            <w:r w:rsidR="007F4BA2">
              <w:rPr>
                <w:noProof/>
                <w:webHidden/>
              </w:rPr>
              <w:tab/>
            </w:r>
            <w:r w:rsidR="007F4BA2">
              <w:rPr>
                <w:noProof/>
                <w:webHidden/>
              </w:rPr>
              <w:fldChar w:fldCharType="begin"/>
            </w:r>
            <w:r w:rsidR="007F4BA2">
              <w:rPr>
                <w:noProof/>
                <w:webHidden/>
              </w:rPr>
              <w:instrText xml:space="preserve"> PAGEREF _Toc493579888 \h </w:instrText>
            </w:r>
            <w:r w:rsidR="007F4BA2">
              <w:rPr>
                <w:noProof/>
                <w:webHidden/>
              </w:rPr>
            </w:r>
            <w:r w:rsidR="007F4BA2">
              <w:rPr>
                <w:noProof/>
                <w:webHidden/>
              </w:rPr>
              <w:fldChar w:fldCharType="separate"/>
            </w:r>
            <w:r w:rsidR="007F4BA2">
              <w:rPr>
                <w:noProof/>
                <w:webHidden/>
              </w:rPr>
              <w:t>18</w:t>
            </w:r>
            <w:r w:rsidR="007F4BA2">
              <w:rPr>
                <w:noProof/>
                <w:webHidden/>
              </w:rPr>
              <w:fldChar w:fldCharType="end"/>
            </w:r>
          </w:hyperlink>
        </w:p>
        <w:p w14:paraId="1EDFAEEA" w14:textId="77777777" w:rsidR="007F4BA2" w:rsidRDefault="00BE6181">
          <w:pPr>
            <w:pStyle w:val="TOC1"/>
            <w:rPr>
              <w:rFonts w:asciiTheme="minorHAnsi" w:eastAsiaTheme="minorEastAsia" w:hAnsiTheme="minorHAnsi" w:cstheme="minorBidi"/>
              <w:noProof/>
              <w:color w:val="auto"/>
              <w:sz w:val="22"/>
              <w:szCs w:val="22"/>
              <w:lang w:eastAsia="en-US"/>
            </w:rPr>
          </w:pPr>
          <w:hyperlink w:anchor="_Toc493579889" w:history="1">
            <w:r w:rsidR="007F4BA2" w:rsidRPr="00EB638A">
              <w:rPr>
                <w:rStyle w:val="Hyperlink"/>
                <w:noProof/>
              </w:rPr>
              <w:t>F.</w:t>
            </w:r>
            <w:r w:rsidR="007F4BA2">
              <w:rPr>
                <w:rFonts w:asciiTheme="minorHAnsi" w:eastAsiaTheme="minorEastAsia" w:hAnsiTheme="minorHAnsi" w:cstheme="minorBidi"/>
                <w:noProof/>
                <w:color w:val="auto"/>
                <w:sz w:val="22"/>
                <w:szCs w:val="22"/>
                <w:lang w:eastAsia="en-US"/>
              </w:rPr>
              <w:tab/>
            </w:r>
            <w:r w:rsidR="007F4BA2" w:rsidRPr="00EB638A">
              <w:rPr>
                <w:rStyle w:val="Hyperlink"/>
                <w:noProof/>
              </w:rPr>
              <w:t>Postsecondary Education Issues Generally</w:t>
            </w:r>
            <w:r w:rsidR="007F4BA2">
              <w:rPr>
                <w:noProof/>
                <w:webHidden/>
              </w:rPr>
              <w:tab/>
            </w:r>
            <w:r w:rsidR="007F4BA2">
              <w:rPr>
                <w:noProof/>
                <w:webHidden/>
              </w:rPr>
              <w:fldChar w:fldCharType="begin"/>
            </w:r>
            <w:r w:rsidR="007F4BA2">
              <w:rPr>
                <w:noProof/>
                <w:webHidden/>
              </w:rPr>
              <w:instrText xml:space="preserve"> PAGEREF _Toc493579889 \h </w:instrText>
            </w:r>
            <w:r w:rsidR="007F4BA2">
              <w:rPr>
                <w:noProof/>
                <w:webHidden/>
              </w:rPr>
            </w:r>
            <w:r w:rsidR="007F4BA2">
              <w:rPr>
                <w:noProof/>
                <w:webHidden/>
              </w:rPr>
              <w:fldChar w:fldCharType="separate"/>
            </w:r>
            <w:r w:rsidR="007F4BA2">
              <w:rPr>
                <w:noProof/>
                <w:webHidden/>
              </w:rPr>
              <w:t>19</w:t>
            </w:r>
            <w:r w:rsidR="007F4BA2">
              <w:rPr>
                <w:noProof/>
                <w:webHidden/>
              </w:rPr>
              <w:fldChar w:fldCharType="end"/>
            </w:r>
          </w:hyperlink>
        </w:p>
        <w:p w14:paraId="064614DD" w14:textId="77777777" w:rsidR="007F4BA2" w:rsidRDefault="00BE6181">
          <w:pPr>
            <w:pStyle w:val="TOC1"/>
            <w:rPr>
              <w:rFonts w:asciiTheme="minorHAnsi" w:eastAsiaTheme="minorEastAsia" w:hAnsiTheme="minorHAnsi" w:cstheme="minorBidi"/>
              <w:noProof/>
              <w:color w:val="auto"/>
              <w:sz w:val="22"/>
              <w:szCs w:val="22"/>
              <w:lang w:eastAsia="en-US"/>
            </w:rPr>
          </w:pPr>
          <w:hyperlink w:anchor="_Toc493579890" w:history="1">
            <w:r w:rsidR="007F4BA2" w:rsidRPr="00EB638A">
              <w:rPr>
                <w:rStyle w:val="Hyperlink"/>
                <w:noProof/>
              </w:rPr>
              <w:t>G.</w:t>
            </w:r>
            <w:r w:rsidR="007F4BA2">
              <w:rPr>
                <w:rFonts w:asciiTheme="minorHAnsi" w:eastAsiaTheme="minorEastAsia" w:hAnsiTheme="minorHAnsi" w:cstheme="minorBidi"/>
                <w:noProof/>
                <w:color w:val="auto"/>
                <w:sz w:val="22"/>
                <w:szCs w:val="22"/>
                <w:lang w:eastAsia="en-US"/>
              </w:rPr>
              <w:tab/>
            </w:r>
            <w:r w:rsidR="007F4BA2" w:rsidRPr="00EB638A">
              <w:rPr>
                <w:rStyle w:val="Hyperlink"/>
                <w:noProof/>
              </w:rPr>
              <w:t>Issues Related to the Administration of the Federal Student Aid Programs</w:t>
            </w:r>
            <w:r w:rsidR="007F4BA2">
              <w:rPr>
                <w:noProof/>
                <w:webHidden/>
              </w:rPr>
              <w:tab/>
            </w:r>
            <w:r w:rsidR="007F4BA2">
              <w:rPr>
                <w:noProof/>
                <w:webHidden/>
              </w:rPr>
              <w:fldChar w:fldCharType="begin"/>
            </w:r>
            <w:r w:rsidR="007F4BA2">
              <w:rPr>
                <w:noProof/>
                <w:webHidden/>
              </w:rPr>
              <w:instrText xml:space="preserve"> PAGEREF _Toc493579890 \h </w:instrText>
            </w:r>
            <w:r w:rsidR="007F4BA2">
              <w:rPr>
                <w:noProof/>
                <w:webHidden/>
              </w:rPr>
            </w:r>
            <w:r w:rsidR="007F4BA2">
              <w:rPr>
                <w:noProof/>
                <w:webHidden/>
              </w:rPr>
              <w:fldChar w:fldCharType="separate"/>
            </w:r>
            <w:r w:rsidR="007F4BA2">
              <w:rPr>
                <w:noProof/>
                <w:webHidden/>
              </w:rPr>
              <w:t>21</w:t>
            </w:r>
            <w:r w:rsidR="007F4BA2">
              <w:rPr>
                <w:noProof/>
                <w:webHidden/>
              </w:rPr>
              <w:fldChar w:fldCharType="end"/>
            </w:r>
          </w:hyperlink>
        </w:p>
        <w:p w14:paraId="499B0B32" w14:textId="77777777" w:rsidR="007F4BA2" w:rsidRDefault="00BE6181">
          <w:pPr>
            <w:pStyle w:val="TOC1"/>
            <w:rPr>
              <w:rFonts w:asciiTheme="minorHAnsi" w:eastAsiaTheme="minorEastAsia" w:hAnsiTheme="minorHAnsi" w:cstheme="minorBidi"/>
              <w:noProof/>
              <w:color w:val="auto"/>
              <w:sz w:val="22"/>
              <w:szCs w:val="22"/>
              <w:lang w:eastAsia="en-US"/>
            </w:rPr>
          </w:pPr>
          <w:hyperlink w:anchor="_Toc493579891" w:history="1">
            <w:r w:rsidR="007F4BA2" w:rsidRPr="00EB638A">
              <w:rPr>
                <w:rStyle w:val="Hyperlink"/>
                <w:noProof/>
              </w:rPr>
              <w:t>H.</w:t>
            </w:r>
            <w:r w:rsidR="007F4BA2">
              <w:rPr>
                <w:rFonts w:asciiTheme="minorHAnsi" w:eastAsiaTheme="minorEastAsia" w:hAnsiTheme="minorHAnsi" w:cstheme="minorBidi"/>
                <w:noProof/>
                <w:color w:val="auto"/>
                <w:sz w:val="22"/>
                <w:szCs w:val="22"/>
                <w:lang w:eastAsia="en-US"/>
              </w:rPr>
              <w:tab/>
            </w:r>
            <w:r w:rsidR="007F4BA2" w:rsidRPr="00EB638A">
              <w:rPr>
                <w:rStyle w:val="Hyperlink"/>
                <w:noProof/>
              </w:rPr>
              <w:t>Vocational Rehabilitation (VR) Program Issues</w:t>
            </w:r>
            <w:r w:rsidR="007F4BA2">
              <w:rPr>
                <w:noProof/>
                <w:webHidden/>
              </w:rPr>
              <w:tab/>
            </w:r>
            <w:r w:rsidR="007F4BA2">
              <w:rPr>
                <w:noProof/>
                <w:webHidden/>
              </w:rPr>
              <w:fldChar w:fldCharType="begin"/>
            </w:r>
            <w:r w:rsidR="007F4BA2">
              <w:rPr>
                <w:noProof/>
                <w:webHidden/>
              </w:rPr>
              <w:instrText xml:space="preserve"> PAGEREF _Toc493579891 \h </w:instrText>
            </w:r>
            <w:r w:rsidR="007F4BA2">
              <w:rPr>
                <w:noProof/>
                <w:webHidden/>
              </w:rPr>
            </w:r>
            <w:r w:rsidR="007F4BA2">
              <w:rPr>
                <w:noProof/>
                <w:webHidden/>
              </w:rPr>
              <w:fldChar w:fldCharType="separate"/>
            </w:r>
            <w:r w:rsidR="007F4BA2">
              <w:rPr>
                <w:noProof/>
                <w:webHidden/>
              </w:rPr>
              <w:t>25</w:t>
            </w:r>
            <w:r w:rsidR="007F4BA2">
              <w:rPr>
                <w:noProof/>
                <w:webHidden/>
              </w:rPr>
              <w:fldChar w:fldCharType="end"/>
            </w:r>
          </w:hyperlink>
        </w:p>
        <w:p w14:paraId="03CF4ADE" w14:textId="30FBEC6B" w:rsidR="008D0C6E" w:rsidRDefault="008D0C6E">
          <w:r>
            <w:rPr>
              <w:b/>
              <w:bCs/>
              <w:noProof/>
            </w:rPr>
            <w:fldChar w:fldCharType="end"/>
          </w:r>
        </w:p>
      </w:sdtContent>
    </w:sdt>
    <w:p w14:paraId="35F994BE" w14:textId="55C30A3E" w:rsidR="00BC4F67" w:rsidRPr="00BC73D4" w:rsidRDefault="00BC4F67" w:rsidP="008D0C6E">
      <w:pPr>
        <w:pStyle w:val="Heading2"/>
      </w:pPr>
    </w:p>
    <w:p w14:paraId="095C832F" w14:textId="77777777" w:rsidR="00CA2002" w:rsidRDefault="00BC4F67" w:rsidP="00CA2002">
      <w:r w:rsidRPr="00BC73D4">
        <w:t xml:space="preserve">Each section addresses the implications of a prolonged school </w:t>
      </w:r>
      <w:r w:rsidR="0079379B">
        <w:t xml:space="preserve">or program </w:t>
      </w:r>
      <w:r w:rsidRPr="00BC73D4">
        <w:t xml:space="preserve">closure or other </w:t>
      </w:r>
      <w:r w:rsidRPr="00BC73D4">
        <w:rPr>
          <w:szCs w:val="26"/>
        </w:rPr>
        <w:t xml:space="preserve">disruptions in the educational </w:t>
      </w:r>
      <w:r w:rsidR="009F04DF">
        <w:rPr>
          <w:szCs w:val="26"/>
        </w:rPr>
        <w:t xml:space="preserve">and other services </w:t>
      </w:r>
      <w:r w:rsidRPr="00BC73D4">
        <w:rPr>
          <w:szCs w:val="26"/>
        </w:rPr>
        <w:t>to students</w:t>
      </w:r>
      <w:r w:rsidR="00EA4945">
        <w:rPr>
          <w:szCs w:val="26"/>
        </w:rPr>
        <w:t xml:space="preserve"> and </w:t>
      </w:r>
      <w:r w:rsidR="0079379B">
        <w:rPr>
          <w:szCs w:val="26"/>
        </w:rPr>
        <w:t>other program participants</w:t>
      </w:r>
      <w:r w:rsidR="00773448">
        <w:t>;</w:t>
      </w:r>
      <w:r w:rsidRPr="00BC73D4">
        <w:t xml:space="preserve"> legal questions that may arise for school </w:t>
      </w:r>
      <w:r w:rsidR="002E128A">
        <w:t xml:space="preserve">or program </w:t>
      </w:r>
      <w:r w:rsidRPr="00BC73D4">
        <w:t xml:space="preserve">administrators when faced with </w:t>
      </w:r>
      <w:r w:rsidR="0036722A">
        <w:t xml:space="preserve">extended closures </w:t>
      </w:r>
      <w:r w:rsidR="00091AA6">
        <w:t>d</w:t>
      </w:r>
      <w:r w:rsidR="0036722A">
        <w:t xml:space="preserve">ue to the </w:t>
      </w:r>
      <w:r w:rsidR="009C7C7C">
        <w:t xml:space="preserve">disaster’s </w:t>
      </w:r>
      <w:r w:rsidR="0036722A">
        <w:t>impact</w:t>
      </w:r>
      <w:r w:rsidR="00FD4423">
        <w:t xml:space="preserve">; </w:t>
      </w:r>
      <w:r w:rsidR="00773448">
        <w:t>and</w:t>
      </w:r>
      <w:r w:rsidRPr="00BC73D4">
        <w:t xml:space="preserve"> the possibility of waiving requirements or finding other flexibility in </w:t>
      </w:r>
      <w:r w:rsidR="006524A3">
        <w:t>Federal</w:t>
      </w:r>
      <w:r w:rsidRPr="00BC73D4">
        <w:t xml:space="preserve"> laws and regulations.</w:t>
      </w:r>
    </w:p>
    <w:p w14:paraId="456B3668" w14:textId="77777777" w:rsidR="00CA2002" w:rsidRDefault="00CA2002" w:rsidP="00CA2002"/>
    <w:p w14:paraId="3D1320A7" w14:textId="77777777" w:rsidR="00CA2002" w:rsidRDefault="00CA2002" w:rsidP="00CA2002"/>
    <w:p w14:paraId="21D87D96" w14:textId="77777777" w:rsidR="00CA2002" w:rsidRDefault="00CA2002" w:rsidP="00CA2002"/>
    <w:p w14:paraId="0956B1F2" w14:textId="77777777" w:rsidR="00CA2002" w:rsidRDefault="00CA2002" w:rsidP="00CA2002"/>
    <w:p w14:paraId="5DF54B35" w14:textId="77777777" w:rsidR="00CA2002" w:rsidRDefault="00CA2002" w:rsidP="00CA2002"/>
    <w:p w14:paraId="2653163C" w14:textId="77777777" w:rsidR="00CA2002" w:rsidRDefault="00CA2002" w:rsidP="00CA2002"/>
    <w:p w14:paraId="5C88B770" w14:textId="77777777" w:rsidR="00CA2002" w:rsidRDefault="00CA2002" w:rsidP="00CA2002"/>
    <w:p w14:paraId="03F23402" w14:textId="77777777" w:rsidR="00CA2002" w:rsidRDefault="00CA2002" w:rsidP="00CA2002"/>
    <w:p w14:paraId="7DC1EEEA" w14:textId="77777777" w:rsidR="00CA2002" w:rsidRDefault="00CA2002" w:rsidP="00CA2002"/>
    <w:p w14:paraId="13F77E12" w14:textId="77777777" w:rsidR="00CA2002" w:rsidRDefault="00CA2002" w:rsidP="00CA2002"/>
    <w:p w14:paraId="18AC4425" w14:textId="77777777" w:rsidR="00CA2002" w:rsidRDefault="00CA2002" w:rsidP="00CA2002"/>
    <w:p w14:paraId="23BEFD7C" w14:textId="77777777" w:rsidR="00CA2002" w:rsidRDefault="00CA2002" w:rsidP="00CA2002"/>
    <w:p w14:paraId="710F40CE" w14:textId="77777777" w:rsidR="00CA2002" w:rsidRDefault="00CA2002" w:rsidP="00CA2002"/>
    <w:p w14:paraId="713618F7" w14:textId="77777777" w:rsidR="00CA2002" w:rsidRDefault="00CA2002" w:rsidP="00CA2002"/>
    <w:p w14:paraId="4368BEC8" w14:textId="77777777" w:rsidR="00CA2002" w:rsidRDefault="00CA2002" w:rsidP="00CA2002"/>
    <w:p w14:paraId="246BCCA9" w14:textId="77777777" w:rsidR="00CA2002" w:rsidRDefault="00CA2002" w:rsidP="00CA2002"/>
    <w:p w14:paraId="5697263E" w14:textId="77777777" w:rsidR="00CA2002" w:rsidRDefault="00CA2002" w:rsidP="00CA2002"/>
    <w:p w14:paraId="318DDE5C" w14:textId="5F610527" w:rsidR="00081332" w:rsidRDefault="00081332" w:rsidP="00CA2002"/>
    <w:p w14:paraId="11E027BC" w14:textId="77777777" w:rsidR="00081332" w:rsidRDefault="00081332" w:rsidP="00CA2002"/>
    <w:p w14:paraId="6484ABBF" w14:textId="77777777" w:rsidR="00081332" w:rsidRDefault="00081332" w:rsidP="00CA2002"/>
    <w:p w14:paraId="64F757D3" w14:textId="77777777" w:rsidR="00153FB2" w:rsidRDefault="00153FB2" w:rsidP="00CA2002"/>
    <w:p w14:paraId="7FA2F0DC" w14:textId="77777777" w:rsidR="00CA2002" w:rsidRDefault="00CA2002" w:rsidP="00CA2002"/>
    <w:p w14:paraId="0F9D34AC" w14:textId="4E422496" w:rsidR="009926E6" w:rsidRDefault="009926E6" w:rsidP="00CA2002"/>
    <w:p w14:paraId="63535F4A" w14:textId="593DF8B1" w:rsidR="009926E6" w:rsidRPr="004F5379" w:rsidRDefault="009926E6" w:rsidP="005B2BFC">
      <w:pPr>
        <w:pStyle w:val="Heading1"/>
        <w:numPr>
          <w:ilvl w:val="0"/>
          <w:numId w:val="48"/>
        </w:numPr>
        <w:ind w:hanging="720"/>
      </w:pPr>
      <w:bookmarkStart w:id="1" w:name="_Toc493160551"/>
      <w:bookmarkStart w:id="2" w:name="_Toc493164009"/>
      <w:bookmarkStart w:id="3" w:name="_Toc493163997"/>
      <w:bookmarkStart w:id="4" w:name="_Toc493504868"/>
      <w:bookmarkStart w:id="5" w:name="_Toc493510627"/>
      <w:bookmarkStart w:id="6" w:name="_Toc493579884"/>
      <w:r>
        <w:lastRenderedPageBreak/>
        <w:t xml:space="preserve">General Discretionary </w:t>
      </w:r>
      <w:r w:rsidR="00176654">
        <w:t xml:space="preserve">and Formula </w:t>
      </w:r>
      <w:r w:rsidRPr="004F5379">
        <w:t xml:space="preserve">Grant </w:t>
      </w:r>
      <w:r w:rsidR="00494114">
        <w:t>Issues</w:t>
      </w:r>
      <w:bookmarkEnd w:id="1"/>
      <w:bookmarkEnd w:id="2"/>
      <w:bookmarkEnd w:id="3"/>
      <w:bookmarkEnd w:id="4"/>
      <w:bookmarkEnd w:id="5"/>
      <w:bookmarkEnd w:id="6"/>
    </w:p>
    <w:p w14:paraId="107B74D9" w14:textId="77777777" w:rsidR="009926E6" w:rsidRPr="00BC73D4" w:rsidRDefault="009926E6" w:rsidP="009926E6"/>
    <w:p w14:paraId="6B3E6FF0" w14:textId="7E01CA75" w:rsidR="009926E6" w:rsidRPr="00BC73D4" w:rsidRDefault="009926E6" w:rsidP="009926E6">
      <w:pPr>
        <w:ind w:firstLine="720"/>
        <w:rPr>
          <w:color w:val="211D1E"/>
        </w:rPr>
      </w:pPr>
      <w:r w:rsidRPr="00BC73D4">
        <w:t>T</w:t>
      </w:r>
      <w:r w:rsidRPr="00BC73D4">
        <w:rPr>
          <w:color w:val="211D1E"/>
        </w:rPr>
        <w:t xml:space="preserve">his section discusses the waivers and other forms of relief that the Department may provide to </w:t>
      </w:r>
      <w:r w:rsidR="00F96003">
        <w:rPr>
          <w:color w:val="211D1E"/>
        </w:rPr>
        <w:t>grantees and grant applicants</w:t>
      </w:r>
      <w:r w:rsidRPr="00BC73D4">
        <w:rPr>
          <w:color w:val="211D1E"/>
        </w:rPr>
        <w:t xml:space="preserve"> regarding </w:t>
      </w:r>
      <w:r>
        <w:rPr>
          <w:color w:val="211D1E"/>
        </w:rPr>
        <w:t>Federal</w:t>
      </w:r>
      <w:r w:rsidRPr="00BC73D4">
        <w:rPr>
          <w:color w:val="211D1E"/>
        </w:rPr>
        <w:t xml:space="preserve"> grant requirements </w:t>
      </w:r>
      <w:r>
        <w:rPr>
          <w:color w:val="211D1E"/>
        </w:rPr>
        <w:t xml:space="preserve">following </w:t>
      </w:r>
      <w:r>
        <w:t>a disaster</w:t>
      </w:r>
      <w:r w:rsidRPr="00BC73D4">
        <w:rPr>
          <w:color w:val="211D1E"/>
        </w:rPr>
        <w:t>.</w:t>
      </w:r>
    </w:p>
    <w:p w14:paraId="5559327D" w14:textId="77777777" w:rsidR="009926E6" w:rsidRPr="00BC73D4" w:rsidRDefault="009926E6" w:rsidP="009926E6"/>
    <w:p w14:paraId="59F2B941" w14:textId="1A415875" w:rsidR="009926E6" w:rsidRPr="00BC73D4" w:rsidRDefault="008B0FBA" w:rsidP="009926E6">
      <w:pPr>
        <w:ind w:left="1440" w:hanging="720"/>
        <w:rPr>
          <w:b/>
          <w:bCs/>
          <w:u w:val="single"/>
        </w:rPr>
      </w:pPr>
      <w:r>
        <w:rPr>
          <w:b/>
          <w:bCs/>
        </w:rPr>
        <w:t>A</w:t>
      </w:r>
      <w:r w:rsidR="009926E6" w:rsidRPr="00BC73D4">
        <w:rPr>
          <w:b/>
          <w:bCs/>
        </w:rPr>
        <w:t>-</w:t>
      </w:r>
      <w:r w:rsidR="009926E6">
        <w:rPr>
          <w:b/>
          <w:bCs/>
        </w:rPr>
        <w:t>1</w:t>
      </w:r>
      <w:r w:rsidR="009926E6" w:rsidRPr="00BC73D4">
        <w:rPr>
          <w:b/>
          <w:bCs/>
        </w:rPr>
        <w:t>.</w:t>
      </w:r>
      <w:r w:rsidR="009926E6" w:rsidRPr="00BC73D4">
        <w:rPr>
          <w:b/>
          <w:bCs/>
        </w:rPr>
        <w:tab/>
      </w:r>
      <w:r w:rsidR="009926E6" w:rsidRPr="00BC73D4">
        <w:rPr>
          <w:b/>
          <w:bCs/>
          <w:u w:val="single"/>
        </w:rPr>
        <w:t>How will the Department provide flexibility to entities applying for discretionary grants?</w:t>
      </w:r>
    </w:p>
    <w:p w14:paraId="4FB9D644" w14:textId="77777777" w:rsidR="009926E6" w:rsidRPr="00BC73D4" w:rsidRDefault="009926E6" w:rsidP="009926E6"/>
    <w:p w14:paraId="275DDEDF" w14:textId="57575623" w:rsidR="009926E6" w:rsidRPr="00BC73D4" w:rsidRDefault="008B0FBA" w:rsidP="009926E6">
      <w:pPr>
        <w:ind w:firstLine="720"/>
      </w:pPr>
      <w:r>
        <w:t xml:space="preserve">To the greatest extent possible, </w:t>
      </w:r>
      <w:r w:rsidR="009926E6" w:rsidRPr="00BC73D4">
        <w:t xml:space="preserve">the Department will </w:t>
      </w:r>
      <w:r w:rsidR="00EE19E9">
        <w:t xml:space="preserve">postpone </w:t>
      </w:r>
      <w:r w:rsidR="009926E6" w:rsidRPr="00BC73D4">
        <w:t xml:space="preserve">discretionary </w:t>
      </w:r>
      <w:r w:rsidR="00EE19E9">
        <w:t>grant competitions and extend</w:t>
      </w:r>
      <w:r w:rsidR="009926E6" w:rsidRPr="00BC73D4">
        <w:t xml:space="preserve"> application and other filing deadlines </w:t>
      </w:r>
      <w:r w:rsidR="00CB78DD">
        <w:t>for</w:t>
      </w:r>
      <w:r w:rsidR="009926E6" w:rsidRPr="00BC73D4">
        <w:t xml:space="preserve"> </w:t>
      </w:r>
      <w:r w:rsidR="009926E6">
        <w:t>institutions affected by a disaster</w:t>
      </w:r>
      <w:r>
        <w:t xml:space="preserve"> when</w:t>
      </w:r>
      <w:r w:rsidRPr="00BC73D4">
        <w:t xml:space="preserve"> permissible under </w:t>
      </w:r>
      <w:r>
        <w:t>the law</w:t>
      </w:r>
      <w:r w:rsidR="009926E6" w:rsidRPr="00BC73D4">
        <w:t xml:space="preserve">.  </w:t>
      </w:r>
      <w:r w:rsidR="009926E6">
        <w:t>A</w:t>
      </w:r>
      <w:r w:rsidR="009926E6" w:rsidRPr="00BC73D4">
        <w:t xml:space="preserve">ppropriations </w:t>
      </w:r>
      <w:r w:rsidR="009926E6">
        <w:t>A</w:t>
      </w:r>
      <w:r w:rsidR="009926E6" w:rsidRPr="00BC73D4">
        <w:t xml:space="preserve">cts generally provide funds for specific programs, purposes, and activities.  The Department has very limited authority to redirect funds appropriated for one program or purpose to another program or purpose.  </w:t>
      </w:r>
      <w:r w:rsidR="003C1E21">
        <w:t>T</w:t>
      </w:r>
      <w:r w:rsidR="009926E6" w:rsidRPr="00BC73D4">
        <w:t>he Department will:</w:t>
      </w:r>
    </w:p>
    <w:p w14:paraId="573BE7A1" w14:textId="77777777" w:rsidR="009926E6" w:rsidRPr="00BC73D4" w:rsidRDefault="009926E6" w:rsidP="009926E6">
      <w:pPr>
        <w:rPr>
          <w:rFonts w:ascii="SymbolMT" w:hAnsi="SymbolMT"/>
          <w:sz w:val="20"/>
        </w:rPr>
      </w:pPr>
    </w:p>
    <w:p w14:paraId="3031E46E" w14:textId="77777777" w:rsidR="009926E6" w:rsidRPr="00BC73D4" w:rsidRDefault="009926E6" w:rsidP="009926E6">
      <w:pPr>
        <w:pStyle w:val="ListParagraph"/>
        <w:numPr>
          <w:ilvl w:val="0"/>
          <w:numId w:val="36"/>
        </w:numPr>
      </w:pPr>
      <w:r w:rsidRPr="00BC73D4">
        <w:t xml:space="preserve">Ensure that any funds that have been </w:t>
      </w:r>
      <w:r>
        <w:t xml:space="preserve">statutorily </w:t>
      </w:r>
      <w:r w:rsidRPr="00BC73D4">
        <w:t>authorized for relief efforts are awarded to eligible recipients; and</w:t>
      </w:r>
    </w:p>
    <w:p w14:paraId="05151ABE" w14:textId="77777777" w:rsidR="009926E6" w:rsidRPr="00BC73D4" w:rsidRDefault="009926E6" w:rsidP="009926E6">
      <w:pPr>
        <w:ind w:left="720"/>
        <w:rPr>
          <w:rFonts w:ascii="SymbolMT" w:hAnsi="SymbolMT" w:cs="SymbolMT"/>
          <w:sz w:val="20"/>
          <w:szCs w:val="20"/>
        </w:rPr>
      </w:pPr>
    </w:p>
    <w:p w14:paraId="15AFA924" w14:textId="345B506C" w:rsidR="009926E6" w:rsidRPr="00BC73D4" w:rsidRDefault="009926E6" w:rsidP="009926E6">
      <w:pPr>
        <w:pStyle w:val="ListParagraph"/>
        <w:numPr>
          <w:ilvl w:val="0"/>
          <w:numId w:val="36"/>
        </w:numPr>
      </w:pPr>
      <w:r w:rsidRPr="00BC73D4">
        <w:t xml:space="preserve">Determine on a program-by-program basis whether </w:t>
      </w:r>
      <w:r w:rsidR="00B8527F">
        <w:t>a</w:t>
      </w:r>
      <w:r w:rsidRPr="00BC73D4">
        <w:t xml:space="preserve"> regular grant competition schedule should be suspended.</w:t>
      </w:r>
    </w:p>
    <w:p w14:paraId="0EF893D0" w14:textId="77777777" w:rsidR="009926E6" w:rsidRPr="00BC73D4" w:rsidRDefault="009926E6" w:rsidP="009926E6">
      <w:pPr>
        <w:ind w:left="720"/>
      </w:pPr>
    </w:p>
    <w:p w14:paraId="714B3BD8" w14:textId="320CA668" w:rsidR="009926E6" w:rsidRPr="00BC73D4" w:rsidRDefault="000E47EB" w:rsidP="009926E6">
      <w:pPr>
        <w:ind w:left="1440" w:hanging="720"/>
        <w:rPr>
          <w:b/>
          <w:u w:val="single"/>
        </w:rPr>
      </w:pPr>
      <w:r>
        <w:rPr>
          <w:b/>
          <w:bCs/>
        </w:rPr>
        <w:t>A</w:t>
      </w:r>
      <w:r w:rsidR="009926E6" w:rsidRPr="00BC73D4">
        <w:rPr>
          <w:b/>
          <w:bCs/>
        </w:rPr>
        <w:t>-</w:t>
      </w:r>
      <w:r w:rsidR="009926E6">
        <w:rPr>
          <w:b/>
          <w:bCs/>
        </w:rPr>
        <w:t>2</w:t>
      </w:r>
      <w:r w:rsidR="009926E6" w:rsidRPr="00BC73D4">
        <w:rPr>
          <w:b/>
          <w:bCs/>
        </w:rPr>
        <w:t>.</w:t>
      </w:r>
      <w:r w:rsidR="009926E6" w:rsidRPr="00BC73D4">
        <w:rPr>
          <w:b/>
          <w:bCs/>
        </w:rPr>
        <w:tab/>
      </w:r>
      <w:r w:rsidR="009926E6" w:rsidRPr="00BC73D4">
        <w:rPr>
          <w:b/>
          <w:bCs/>
          <w:u w:val="single"/>
        </w:rPr>
        <w:t xml:space="preserve">How will an </w:t>
      </w:r>
      <w:r w:rsidR="009926E6">
        <w:rPr>
          <w:b/>
          <w:bCs/>
          <w:u w:val="single"/>
        </w:rPr>
        <w:t xml:space="preserve">extended closure due to </w:t>
      </w:r>
      <w:r w:rsidR="009926E6" w:rsidRPr="00621FD7">
        <w:rPr>
          <w:b/>
          <w:u w:val="single"/>
        </w:rPr>
        <w:t>a disaster</w:t>
      </w:r>
      <w:r w:rsidR="009926E6" w:rsidRPr="002E407A" w:rsidDel="002E407A">
        <w:rPr>
          <w:b/>
          <w:bCs/>
          <w:u w:val="single"/>
        </w:rPr>
        <w:t xml:space="preserve"> </w:t>
      </w:r>
      <w:r w:rsidR="009926E6" w:rsidRPr="00BC73D4">
        <w:rPr>
          <w:b/>
          <w:bCs/>
          <w:u w:val="single"/>
        </w:rPr>
        <w:t>affect a grantee’s receipt of funds?</w:t>
      </w:r>
    </w:p>
    <w:p w14:paraId="6E43D0E4" w14:textId="77777777" w:rsidR="009926E6" w:rsidRPr="00BC73D4" w:rsidRDefault="009926E6" w:rsidP="009926E6"/>
    <w:p w14:paraId="3AB1AB99" w14:textId="77777777" w:rsidR="009926E6" w:rsidRPr="00BC73D4" w:rsidRDefault="009926E6" w:rsidP="009926E6">
      <w:pPr>
        <w:ind w:firstLine="720"/>
        <w:rPr>
          <w:rStyle w:val="CommentReference"/>
        </w:rPr>
      </w:pPr>
      <w:r w:rsidRPr="00BC73D4">
        <w:t xml:space="preserve">Until a Department official has obligated </w:t>
      </w:r>
      <w:r>
        <w:t>Federal</w:t>
      </w:r>
      <w:r w:rsidRPr="00BC73D4">
        <w:t xml:space="preserve"> program funds to a grantee, no binding commitment exists with regard to these funds.  If delays in </w:t>
      </w:r>
      <w:r>
        <w:t>Federal</w:t>
      </w:r>
      <w:r w:rsidRPr="00BC73D4">
        <w:t xml:space="preserve"> obligations are caused by </w:t>
      </w:r>
      <w:r>
        <w:t xml:space="preserve">a disaster, </w:t>
      </w:r>
      <w:r w:rsidRPr="00BC73D4">
        <w:t>the Department staff will work with grantees on the obligations to the extent permitted by law, and warranted by the conditions and effects of</w:t>
      </w:r>
      <w:r>
        <w:t xml:space="preserve"> the disaster</w:t>
      </w:r>
      <w:r w:rsidRPr="00BC73D4">
        <w:t xml:space="preserve">, and consider using the “pre-award period” to negotiate a delay of the grant start-up date, and to authorize pre-award costs. </w:t>
      </w:r>
      <w:r w:rsidRPr="00BC73D4">
        <w:rPr>
          <w:rStyle w:val="CommentReference"/>
        </w:rPr>
        <w:t> </w:t>
      </w:r>
    </w:p>
    <w:p w14:paraId="4D10CE4B" w14:textId="77777777" w:rsidR="009926E6" w:rsidRPr="00BC73D4" w:rsidRDefault="009926E6" w:rsidP="009926E6">
      <w:pPr>
        <w:rPr>
          <w:b/>
          <w:bCs/>
        </w:rPr>
      </w:pPr>
    </w:p>
    <w:p w14:paraId="18C6F88D" w14:textId="6129A2E8" w:rsidR="009926E6" w:rsidRPr="00BC73D4" w:rsidRDefault="000E47EB" w:rsidP="009926E6">
      <w:pPr>
        <w:ind w:left="1440" w:hanging="720"/>
        <w:rPr>
          <w:b/>
          <w:bCs/>
          <w:u w:val="single"/>
        </w:rPr>
      </w:pPr>
      <w:r>
        <w:rPr>
          <w:b/>
          <w:bCs/>
        </w:rPr>
        <w:t>A</w:t>
      </w:r>
      <w:r w:rsidR="009926E6" w:rsidRPr="00BC73D4">
        <w:rPr>
          <w:b/>
          <w:bCs/>
        </w:rPr>
        <w:t>-</w:t>
      </w:r>
      <w:r w:rsidR="009926E6">
        <w:rPr>
          <w:b/>
          <w:bCs/>
        </w:rPr>
        <w:t>3</w:t>
      </w:r>
      <w:r w:rsidR="009926E6" w:rsidRPr="00BC73D4">
        <w:rPr>
          <w:b/>
          <w:bCs/>
        </w:rPr>
        <w:t>.</w:t>
      </w:r>
      <w:r w:rsidR="009926E6" w:rsidRPr="00BC73D4">
        <w:rPr>
          <w:b/>
          <w:bCs/>
        </w:rPr>
        <w:tab/>
      </w:r>
      <w:r w:rsidR="009926E6" w:rsidRPr="00BC73D4">
        <w:rPr>
          <w:b/>
          <w:bCs/>
          <w:u w:val="single"/>
        </w:rPr>
        <w:t xml:space="preserve">Will a grantee be able to draw grant funds to pay for grant activities during </w:t>
      </w:r>
      <w:r w:rsidR="009926E6">
        <w:rPr>
          <w:b/>
          <w:bCs/>
          <w:u w:val="single"/>
        </w:rPr>
        <w:t xml:space="preserve">the recovery period following </w:t>
      </w:r>
      <w:r w:rsidR="009926E6" w:rsidRPr="00FD5442">
        <w:rPr>
          <w:b/>
          <w:u w:val="single"/>
        </w:rPr>
        <w:t>a disaster</w:t>
      </w:r>
      <w:r w:rsidR="009926E6" w:rsidRPr="00BC73D4">
        <w:rPr>
          <w:b/>
          <w:bCs/>
          <w:u w:val="single"/>
        </w:rPr>
        <w:t>?</w:t>
      </w:r>
    </w:p>
    <w:p w14:paraId="243A02E1" w14:textId="77777777" w:rsidR="009926E6" w:rsidRPr="00BC73D4" w:rsidRDefault="009926E6" w:rsidP="009926E6"/>
    <w:p w14:paraId="608D3A6B" w14:textId="77777777" w:rsidR="009926E6" w:rsidRPr="00BC73D4" w:rsidRDefault="009926E6" w:rsidP="009926E6">
      <w:pPr>
        <w:ind w:firstLine="720"/>
      </w:pPr>
      <w:r w:rsidRPr="00BC73D4">
        <w:t xml:space="preserve">The Department is committed to making every effort to have its existing electronic infrastructure available so that grantees can continue to draw funds for allowable grant expenditures that are consistent with their progress on the project.  Grantees are cautioned that they should draw down grant funds only at the rate that they are able to carry out grant activities.  Grantees should refer to </w:t>
      </w:r>
      <w:r>
        <w:t>2</w:t>
      </w:r>
      <w:r w:rsidRPr="00BC73D4">
        <w:t xml:space="preserve"> CFR § </w:t>
      </w:r>
      <w:r>
        <w:t>200.305</w:t>
      </w:r>
      <w:r w:rsidRPr="00BC73D4">
        <w:t xml:space="preserve"> for further information.</w:t>
      </w:r>
    </w:p>
    <w:p w14:paraId="2506FC0E" w14:textId="77777777" w:rsidR="009926E6" w:rsidRPr="00BC73D4" w:rsidRDefault="009926E6" w:rsidP="009926E6">
      <w:pPr>
        <w:rPr>
          <w:b/>
          <w:bCs/>
        </w:rPr>
      </w:pPr>
    </w:p>
    <w:p w14:paraId="18006F1E" w14:textId="50ED0517" w:rsidR="009926E6" w:rsidRPr="00BC73D4" w:rsidRDefault="000E47EB" w:rsidP="009926E6">
      <w:pPr>
        <w:ind w:left="1440" w:hanging="720"/>
        <w:rPr>
          <w:b/>
          <w:u w:val="single"/>
        </w:rPr>
      </w:pPr>
      <w:r>
        <w:rPr>
          <w:b/>
          <w:bCs/>
        </w:rPr>
        <w:t>A</w:t>
      </w:r>
      <w:r w:rsidR="009926E6" w:rsidRPr="00BC73D4">
        <w:rPr>
          <w:b/>
          <w:bCs/>
        </w:rPr>
        <w:t>-</w:t>
      </w:r>
      <w:r w:rsidR="009926E6">
        <w:rPr>
          <w:b/>
          <w:bCs/>
        </w:rPr>
        <w:t>4</w:t>
      </w:r>
      <w:r w:rsidR="009926E6" w:rsidRPr="00BC73D4">
        <w:rPr>
          <w:b/>
          <w:bCs/>
        </w:rPr>
        <w:t>.</w:t>
      </w:r>
      <w:r w:rsidR="009926E6" w:rsidRPr="00BC73D4">
        <w:rPr>
          <w:b/>
          <w:bCs/>
        </w:rPr>
        <w:tab/>
      </w:r>
      <w:r w:rsidR="009926E6" w:rsidRPr="00BC73D4">
        <w:rPr>
          <w:b/>
          <w:bCs/>
          <w:u w:val="single"/>
        </w:rPr>
        <w:t xml:space="preserve">What if a grantee has difficulty fulfilling grant activities because it is affected by </w:t>
      </w:r>
      <w:r w:rsidR="009926E6" w:rsidRPr="00FD5442">
        <w:rPr>
          <w:b/>
          <w:u w:val="single"/>
        </w:rPr>
        <w:t>a disaster</w:t>
      </w:r>
      <w:r w:rsidR="009926E6">
        <w:rPr>
          <w:b/>
          <w:bCs/>
          <w:u w:val="single"/>
        </w:rPr>
        <w:t>?</w:t>
      </w:r>
    </w:p>
    <w:p w14:paraId="63B3970E" w14:textId="77777777" w:rsidR="009926E6" w:rsidRPr="00BC73D4" w:rsidRDefault="009926E6" w:rsidP="009926E6"/>
    <w:p w14:paraId="7BB6E706" w14:textId="21E81075" w:rsidR="009926E6" w:rsidRPr="00BC73D4" w:rsidRDefault="009926E6" w:rsidP="009926E6">
      <w:pPr>
        <w:ind w:firstLine="720"/>
      </w:pPr>
      <w:r w:rsidRPr="00BC73D4">
        <w:t xml:space="preserve">During </w:t>
      </w:r>
      <w:r>
        <w:t>the recovery period from a disaster</w:t>
      </w:r>
      <w:r w:rsidRPr="00BC73D4">
        <w:t xml:space="preserve">, grantees are expected to notify the relevant Department program office as soon as they are aware </w:t>
      </w:r>
      <w:r>
        <w:t>that they may have difficulty fulfilling grant activities.</w:t>
      </w:r>
      <w:r w:rsidRPr="00BC73D4">
        <w:t xml:space="preserve">  The Department is committed to working with its grantees to provide them with the maximum flexibility in making changes to project activities </w:t>
      </w:r>
      <w:r>
        <w:t xml:space="preserve">and timelines </w:t>
      </w:r>
      <w:r w:rsidRPr="00BC73D4">
        <w:t xml:space="preserve">that might become </w:t>
      </w:r>
      <w:r w:rsidRPr="00BC73D4">
        <w:lastRenderedPageBreak/>
        <w:t>necessary as a result</w:t>
      </w:r>
      <w:r>
        <w:t xml:space="preserve"> of</w:t>
      </w:r>
      <w:r w:rsidRPr="00BC73D4">
        <w:t xml:space="preserve"> </w:t>
      </w:r>
      <w:r>
        <w:t>a disaster.</w:t>
      </w:r>
      <w:r w:rsidRPr="00BC73D4">
        <w:t xml:space="preserve">  </w:t>
      </w:r>
      <w:r>
        <w:t xml:space="preserve">For example, </w:t>
      </w:r>
      <w:r w:rsidR="00805610">
        <w:t>discretionary grantees</w:t>
      </w:r>
      <w:r>
        <w:t xml:space="preserve"> that have partners or participants in areas affected by a disaster should alert the program offices as quickly as possible to make changes to the project activities and timelines.  </w:t>
      </w:r>
      <w:r w:rsidRPr="00BC73D4">
        <w:t xml:space="preserve">Additionally, with regard to formula grant programs, </w:t>
      </w:r>
      <w:r>
        <w:t xml:space="preserve">State VR agencies and grantees should contact their </w:t>
      </w:r>
      <w:r w:rsidR="00980454">
        <w:t>Office of Special Education and Rehabilitative Services (</w:t>
      </w:r>
      <w:r>
        <w:t>OSERS</w:t>
      </w:r>
      <w:r w:rsidR="00980454">
        <w:t>)</w:t>
      </w:r>
      <w:r>
        <w:t>/</w:t>
      </w:r>
      <w:r w:rsidR="00980454">
        <w:t>Rehabilitation Services Administration (RSA)</w:t>
      </w:r>
      <w:r>
        <w:t xml:space="preserve"> State liaisons to address issues resulting from the disaster to renegotiate and/or redirect the scope of their work plans, as needed.  </w:t>
      </w:r>
      <w:r w:rsidRPr="00BC73D4">
        <w:t xml:space="preserve">LEAs should work through their SEAs to renegotiate and/or redirect the scope of their work plans, as needed.  Grantees should refer to </w:t>
      </w:r>
      <w:r>
        <w:t>2</w:t>
      </w:r>
      <w:r w:rsidRPr="00BC73D4">
        <w:t xml:space="preserve"> CFR §</w:t>
      </w:r>
      <w:r w:rsidR="0067584A">
        <w:t> </w:t>
      </w:r>
      <w:r>
        <w:t>200.308</w:t>
      </w:r>
      <w:r w:rsidRPr="00BC73D4">
        <w:t xml:space="preserve"> for further guidance.</w:t>
      </w:r>
    </w:p>
    <w:p w14:paraId="32C9C372" w14:textId="77777777" w:rsidR="009926E6" w:rsidRPr="00BC73D4" w:rsidRDefault="009926E6" w:rsidP="009926E6">
      <w:pPr>
        <w:ind w:firstLine="720"/>
      </w:pPr>
    </w:p>
    <w:p w14:paraId="015BC668" w14:textId="4E754CA3" w:rsidR="009926E6" w:rsidRPr="00BC73D4" w:rsidRDefault="000E47EB" w:rsidP="009926E6">
      <w:pPr>
        <w:ind w:left="1440" w:hanging="720"/>
        <w:rPr>
          <w:b/>
          <w:u w:val="single"/>
        </w:rPr>
      </w:pPr>
      <w:r>
        <w:rPr>
          <w:b/>
          <w:bCs/>
        </w:rPr>
        <w:t>A</w:t>
      </w:r>
      <w:r w:rsidR="009926E6" w:rsidRPr="00BC73D4">
        <w:rPr>
          <w:b/>
          <w:bCs/>
        </w:rPr>
        <w:t>-</w:t>
      </w:r>
      <w:r w:rsidR="009926E6">
        <w:rPr>
          <w:b/>
          <w:bCs/>
        </w:rPr>
        <w:t>5</w:t>
      </w:r>
      <w:r w:rsidR="009926E6" w:rsidRPr="00BC73D4">
        <w:rPr>
          <w:b/>
          <w:bCs/>
        </w:rPr>
        <w:t>.</w:t>
      </w:r>
      <w:r w:rsidR="009926E6" w:rsidRPr="00BC73D4">
        <w:rPr>
          <w:b/>
          <w:bCs/>
        </w:rPr>
        <w:tab/>
      </w:r>
      <w:r w:rsidR="009926E6" w:rsidRPr="00BC73D4">
        <w:rPr>
          <w:b/>
          <w:bCs/>
          <w:u w:val="single"/>
        </w:rPr>
        <w:t>Generally, is another entity allowed to perform activities related to a grantee’s project, if the grantee is unable to do so?</w:t>
      </w:r>
    </w:p>
    <w:p w14:paraId="38D73D07" w14:textId="77777777" w:rsidR="009926E6" w:rsidRPr="00BC73D4" w:rsidRDefault="009926E6" w:rsidP="009926E6"/>
    <w:p w14:paraId="344D06B1" w14:textId="1E6F3A12" w:rsidR="009926E6" w:rsidRPr="00BC73D4" w:rsidRDefault="009926E6" w:rsidP="009926E6">
      <w:pPr>
        <w:ind w:firstLine="720"/>
      </w:pPr>
      <w:r>
        <w:t>The Department may allow another entity to perform activities for a grantee in some situations.</w:t>
      </w:r>
      <w:r w:rsidRPr="00BC73D4">
        <w:t xml:space="preserve">  As a part of their </w:t>
      </w:r>
      <w:r>
        <w:t>response and recovery efforts</w:t>
      </w:r>
      <w:r w:rsidRPr="00BC73D4">
        <w:t xml:space="preserve">, grantees are encouraged to develop a backup plan for the operation of their grants that includes sharing project responsibilities and activities with other entities in the event that the grantee is not able to perform them.  When the backup plan needs to be invoked, the grantee should seek approval from the Department to revise the grant in accordance with </w:t>
      </w:r>
      <w:r>
        <w:t>2</w:t>
      </w:r>
      <w:r w:rsidR="00841E93">
        <w:t xml:space="preserve"> CFR §</w:t>
      </w:r>
      <w:r w:rsidR="0067584A">
        <w:t> </w:t>
      </w:r>
      <w:r>
        <w:t>200.308</w:t>
      </w:r>
      <w:r w:rsidRPr="00BC73D4">
        <w:t>.  Grant backup plans might include, for example:</w:t>
      </w:r>
    </w:p>
    <w:p w14:paraId="0A068EBE" w14:textId="77777777" w:rsidR="009926E6" w:rsidRPr="00BC73D4" w:rsidRDefault="009926E6" w:rsidP="009926E6"/>
    <w:p w14:paraId="389ECBB7" w14:textId="1DB69030" w:rsidR="009926E6" w:rsidRPr="00BC73D4" w:rsidRDefault="009926E6" w:rsidP="009926E6">
      <w:pPr>
        <w:pStyle w:val="ListParagraph"/>
        <w:numPr>
          <w:ilvl w:val="0"/>
          <w:numId w:val="39"/>
        </w:numPr>
      </w:pPr>
      <w:r w:rsidRPr="00BC73D4">
        <w:t xml:space="preserve">Entering into arrangements and agreements with other organizations in the region to ensure the continuity of grant operations during </w:t>
      </w:r>
      <w:r>
        <w:t>recovery</w:t>
      </w:r>
      <w:r w:rsidRPr="00BC73D4">
        <w:t xml:space="preserve">, including sharing or loaning of staff, facilities, space, materials, and supplies (contracting work to a third party </w:t>
      </w:r>
      <w:r>
        <w:t xml:space="preserve">has to comply with the procurement requirements set out in 2 CFR </w:t>
      </w:r>
      <w:r w:rsidR="00626F61" w:rsidRPr="00BC73D4">
        <w:t>§</w:t>
      </w:r>
      <w:r w:rsidR="00D53981" w:rsidRPr="00BC73D4">
        <w:t>§</w:t>
      </w:r>
      <w:r w:rsidR="00D53981">
        <w:t xml:space="preserve"> </w:t>
      </w:r>
      <w:r>
        <w:t>200.316 to 200.326</w:t>
      </w:r>
      <w:r w:rsidRPr="00BC73D4">
        <w:t>);</w:t>
      </w:r>
    </w:p>
    <w:p w14:paraId="3EFA0A44" w14:textId="77777777" w:rsidR="009926E6" w:rsidRPr="00BC73D4" w:rsidRDefault="009926E6" w:rsidP="009926E6">
      <w:pPr>
        <w:ind w:left="720" w:hanging="360"/>
        <w:rPr>
          <w:rFonts w:ascii="SymbolMT" w:hAnsi="SymbolMT" w:cs="SymbolMT"/>
          <w:sz w:val="20"/>
          <w:szCs w:val="20"/>
        </w:rPr>
      </w:pPr>
    </w:p>
    <w:p w14:paraId="1968A3EE" w14:textId="77777777" w:rsidR="009926E6" w:rsidRPr="00BC73D4" w:rsidRDefault="009926E6" w:rsidP="009926E6">
      <w:pPr>
        <w:pStyle w:val="ListParagraph"/>
        <w:numPr>
          <w:ilvl w:val="0"/>
          <w:numId w:val="39"/>
        </w:numPr>
      </w:pPr>
      <w:r w:rsidRPr="00BC73D4">
        <w:t>Shifting various activities and responsibilities to other members of an already approved partnership or consortium; or</w:t>
      </w:r>
    </w:p>
    <w:p w14:paraId="5E65910A" w14:textId="77777777" w:rsidR="009926E6" w:rsidRPr="00BC73D4" w:rsidRDefault="009926E6" w:rsidP="009926E6">
      <w:pPr>
        <w:ind w:left="720" w:hanging="360"/>
        <w:rPr>
          <w:rFonts w:ascii="SymbolMT" w:hAnsi="SymbolMT" w:cs="SymbolMT"/>
          <w:sz w:val="20"/>
          <w:szCs w:val="20"/>
        </w:rPr>
      </w:pPr>
    </w:p>
    <w:p w14:paraId="797A1395" w14:textId="77777777" w:rsidR="009926E6" w:rsidRPr="00BC73D4" w:rsidRDefault="009926E6" w:rsidP="009926E6">
      <w:pPr>
        <w:pStyle w:val="ListParagraph"/>
        <w:numPr>
          <w:ilvl w:val="0"/>
          <w:numId w:val="39"/>
        </w:numPr>
      </w:pPr>
      <w:r w:rsidRPr="00BC73D4">
        <w:t xml:space="preserve">Transferring an entire grant to another entity (such a transfer </w:t>
      </w:r>
      <w:r>
        <w:t xml:space="preserve">has to </w:t>
      </w:r>
      <w:r w:rsidRPr="00BC73D4">
        <w:t xml:space="preserve">be approved </w:t>
      </w:r>
      <w:r>
        <w:t xml:space="preserve">by the Department </w:t>
      </w:r>
      <w:r w:rsidRPr="00BC73D4">
        <w:t>and implemented according to Department policies).</w:t>
      </w:r>
    </w:p>
    <w:p w14:paraId="5B4E2AFF" w14:textId="77777777" w:rsidR="009926E6" w:rsidRPr="00BC73D4" w:rsidRDefault="009926E6" w:rsidP="009926E6">
      <w:pPr>
        <w:ind w:firstLine="720"/>
      </w:pPr>
    </w:p>
    <w:p w14:paraId="60D459D1" w14:textId="474F4461" w:rsidR="009926E6" w:rsidRPr="00BC73D4" w:rsidRDefault="009926E6" w:rsidP="009926E6">
      <w:pPr>
        <w:ind w:firstLine="720"/>
      </w:pPr>
      <w:r w:rsidRPr="00BC73D4">
        <w:t xml:space="preserve">For more specific information regarding the transfer of </w:t>
      </w:r>
      <w:r>
        <w:t>State</w:t>
      </w:r>
      <w:r w:rsidRPr="00BC73D4">
        <w:t xml:space="preserve">-administered grants and discretionary grants, see questions </w:t>
      </w:r>
      <w:r w:rsidR="008F3360">
        <w:t>A</w:t>
      </w:r>
      <w:r w:rsidRPr="00BC73D4">
        <w:t>-</w:t>
      </w:r>
      <w:r>
        <w:t>6</w:t>
      </w:r>
      <w:r w:rsidRPr="00BC73D4">
        <w:t xml:space="preserve"> and </w:t>
      </w:r>
      <w:r w:rsidR="008F3360">
        <w:t>A</w:t>
      </w:r>
      <w:r w:rsidRPr="00BC73D4">
        <w:t>-</w:t>
      </w:r>
      <w:r>
        <w:t>7</w:t>
      </w:r>
      <w:r w:rsidRPr="00BC73D4">
        <w:t xml:space="preserve"> below.</w:t>
      </w:r>
    </w:p>
    <w:p w14:paraId="4D869751" w14:textId="77777777" w:rsidR="009926E6" w:rsidRPr="00BC73D4" w:rsidRDefault="009926E6" w:rsidP="009926E6"/>
    <w:p w14:paraId="3F67E9F3" w14:textId="031D1399" w:rsidR="009926E6" w:rsidRPr="00BC73D4" w:rsidRDefault="000E47EB" w:rsidP="009926E6">
      <w:pPr>
        <w:ind w:left="1440" w:hanging="720"/>
        <w:rPr>
          <w:b/>
          <w:u w:val="single"/>
        </w:rPr>
      </w:pPr>
      <w:r>
        <w:rPr>
          <w:b/>
          <w:bCs/>
        </w:rPr>
        <w:t>A</w:t>
      </w:r>
      <w:r w:rsidR="009926E6" w:rsidRPr="00BC73D4">
        <w:rPr>
          <w:b/>
          <w:bCs/>
        </w:rPr>
        <w:t>-</w:t>
      </w:r>
      <w:r w:rsidR="009926E6">
        <w:rPr>
          <w:b/>
          <w:bCs/>
        </w:rPr>
        <w:t>6</w:t>
      </w:r>
      <w:r w:rsidR="009926E6" w:rsidRPr="00BC73D4">
        <w:rPr>
          <w:b/>
          <w:bCs/>
        </w:rPr>
        <w:t>.</w:t>
      </w:r>
      <w:r w:rsidR="009926E6" w:rsidRPr="00BC73D4">
        <w:rPr>
          <w:b/>
          <w:bCs/>
        </w:rPr>
        <w:tab/>
      </w:r>
      <w:r w:rsidR="009926E6" w:rsidRPr="00BC73D4">
        <w:rPr>
          <w:b/>
          <w:bCs/>
          <w:u w:val="single"/>
        </w:rPr>
        <w:t xml:space="preserve">For </w:t>
      </w:r>
      <w:r w:rsidR="009926E6">
        <w:rPr>
          <w:b/>
          <w:bCs/>
          <w:u w:val="single"/>
        </w:rPr>
        <w:t>State</w:t>
      </w:r>
      <w:r w:rsidR="009926E6" w:rsidRPr="00BC73D4">
        <w:rPr>
          <w:b/>
          <w:bCs/>
          <w:u w:val="single"/>
        </w:rPr>
        <w:t>-administered grants, is another entity allowed to perform activities related to a grantee’s project, if the grantee is unable to do so?</w:t>
      </w:r>
    </w:p>
    <w:p w14:paraId="1086DBDB" w14:textId="77777777" w:rsidR="009926E6" w:rsidRPr="00BC73D4" w:rsidRDefault="009926E6" w:rsidP="009926E6"/>
    <w:p w14:paraId="20AD2C77" w14:textId="09335A67" w:rsidR="009926E6" w:rsidRPr="00BC73D4" w:rsidRDefault="009926E6" w:rsidP="009926E6">
      <w:pPr>
        <w:ind w:firstLine="720"/>
      </w:pPr>
      <w:r w:rsidRPr="00BC73D4">
        <w:t xml:space="preserve">Yes, but </w:t>
      </w:r>
      <w:r>
        <w:t>State</w:t>
      </w:r>
      <w:r w:rsidRPr="00BC73D4">
        <w:t xml:space="preserve">s and their </w:t>
      </w:r>
      <w:proofErr w:type="spellStart"/>
      <w:r w:rsidRPr="00BC73D4">
        <w:t>subgrantees</w:t>
      </w:r>
      <w:proofErr w:type="spellEnd"/>
      <w:r>
        <w:t>,</w:t>
      </w:r>
      <w:r w:rsidRPr="00BC73D4">
        <w:t xml:space="preserve"> </w:t>
      </w:r>
      <w:r>
        <w:t>when applicable, will</w:t>
      </w:r>
      <w:r w:rsidRPr="00BC73D4">
        <w:t xml:space="preserve"> continue to be legally responsible for the administration of the grants and subgrants</w:t>
      </w:r>
      <w:r>
        <w:t>, as well as the monitoring of contracts</w:t>
      </w:r>
      <w:r w:rsidRPr="00BC73D4">
        <w:t xml:space="preserve">.  States have some discretion to make changes to their grants without prior approval by the Department under </w:t>
      </w:r>
      <w:r>
        <w:t>2</w:t>
      </w:r>
      <w:r w:rsidRPr="00BC73D4">
        <w:t xml:space="preserve"> CFR §</w:t>
      </w:r>
      <w:r w:rsidR="0067584A">
        <w:t> </w:t>
      </w:r>
      <w:r>
        <w:t>200.308</w:t>
      </w:r>
      <w:r w:rsidRPr="00BC73D4">
        <w:t xml:space="preserve">.  If a change requires prior approval, however, </w:t>
      </w:r>
      <w:r>
        <w:t>2</w:t>
      </w:r>
      <w:r w:rsidRPr="00BC73D4">
        <w:t xml:space="preserve"> CFR §</w:t>
      </w:r>
      <w:r w:rsidR="0067584A">
        <w:t> </w:t>
      </w:r>
      <w:r>
        <w:t>200.308</w:t>
      </w:r>
      <w:r w:rsidRPr="00BC73D4">
        <w:t xml:space="preserve"> sets forth the procedures </w:t>
      </w:r>
      <w:r>
        <w:t>State</w:t>
      </w:r>
      <w:r w:rsidRPr="00BC73D4">
        <w:t xml:space="preserve">s follow to request prior approval from the Department.  The Department will consider these requests on an expedited basis and will generally approve those that are consistent with the </w:t>
      </w:r>
      <w:r>
        <w:t>State</w:t>
      </w:r>
      <w:r w:rsidRPr="00BC73D4">
        <w:t xml:space="preserve"> plan or application that was filed and approved by the Department and reasonable in light of the </w:t>
      </w:r>
      <w:r>
        <w:t xml:space="preserve">specific </w:t>
      </w:r>
      <w:r w:rsidRPr="00BC73D4">
        <w:t xml:space="preserve">circumstances of </w:t>
      </w:r>
      <w:r>
        <w:t>a disaster</w:t>
      </w:r>
      <w:r w:rsidRPr="00BC73D4">
        <w:t>.</w:t>
      </w:r>
    </w:p>
    <w:p w14:paraId="2E8F84C8" w14:textId="77777777" w:rsidR="009926E6" w:rsidRPr="00BC73D4" w:rsidRDefault="009926E6" w:rsidP="009926E6">
      <w:pPr>
        <w:rPr>
          <w:b/>
          <w:bCs/>
        </w:rPr>
      </w:pPr>
    </w:p>
    <w:p w14:paraId="52E5C54C" w14:textId="3406D2EB" w:rsidR="009926E6" w:rsidRPr="00BC73D4" w:rsidRDefault="000E47EB" w:rsidP="009926E6">
      <w:pPr>
        <w:ind w:left="1440" w:hanging="720"/>
        <w:rPr>
          <w:b/>
          <w:u w:val="single"/>
        </w:rPr>
      </w:pPr>
      <w:r>
        <w:rPr>
          <w:b/>
          <w:bCs/>
        </w:rPr>
        <w:lastRenderedPageBreak/>
        <w:t>A</w:t>
      </w:r>
      <w:r w:rsidR="009926E6" w:rsidRPr="00BC73D4">
        <w:rPr>
          <w:b/>
          <w:bCs/>
        </w:rPr>
        <w:t>-</w:t>
      </w:r>
      <w:r w:rsidR="009926E6">
        <w:rPr>
          <w:b/>
          <w:bCs/>
        </w:rPr>
        <w:t>7</w:t>
      </w:r>
      <w:r w:rsidR="009926E6" w:rsidRPr="00BC73D4">
        <w:rPr>
          <w:b/>
          <w:bCs/>
        </w:rPr>
        <w:t>.</w:t>
      </w:r>
      <w:r w:rsidR="009926E6" w:rsidRPr="00BC73D4">
        <w:rPr>
          <w:b/>
          <w:bCs/>
        </w:rPr>
        <w:tab/>
      </w:r>
      <w:r w:rsidR="003D3775" w:rsidRPr="005B2BFC">
        <w:rPr>
          <w:b/>
          <w:bCs/>
          <w:u w:val="single"/>
        </w:rPr>
        <w:t>May a discretionary grant be transferred to another eligible entity if the grantee is unable to perform project activities due to a disaster</w:t>
      </w:r>
      <w:r w:rsidR="009926E6" w:rsidRPr="00BC73D4">
        <w:rPr>
          <w:b/>
          <w:u w:val="single"/>
        </w:rPr>
        <w:t>?</w:t>
      </w:r>
    </w:p>
    <w:p w14:paraId="53CEC9E0" w14:textId="77777777" w:rsidR="009926E6" w:rsidRPr="00BC73D4" w:rsidRDefault="009926E6" w:rsidP="009926E6">
      <w:pPr>
        <w:rPr>
          <w:b/>
          <w:bCs/>
        </w:rPr>
      </w:pPr>
    </w:p>
    <w:p w14:paraId="3F238B57" w14:textId="121FCFE0" w:rsidR="009926E6" w:rsidRPr="00BC73D4" w:rsidRDefault="009926E6" w:rsidP="009926E6">
      <w:pPr>
        <w:ind w:firstLine="720"/>
      </w:pPr>
      <w:r w:rsidRPr="00BC73D4">
        <w:t xml:space="preserve">Yes, in limited circumstances a discretionary grant may be transferred from one entity to another.  The transfer, however, requires formal approval by the Department, and the grantee must follow procedures to ensure that the grant continues to serve the same or a very similar population, and is of the same scope and meets the objectives as approved by the Department.  </w:t>
      </w:r>
      <w:r>
        <w:t xml:space="preserve">The entity to which a grant is transferred must be an eligible recipient.  </w:t>
      </w:r>
      <w:r w:rsidRPr="00BC73D4">
        <w:t xml:space="preserve">To ensure that proposed changes are within the scope and objectives of the grant as approved, amendments to grant awards require formal approval by the Department under </w:t>
      </w:r>
      <w:r>
        <w:t>2</w:t>
      </w:r>
      <w:r w:rsidRPr="00BC73D4">
        <w:t xml:space="preserve"> CFR §</w:t>
      </w:r>
      <w:r w:rsidR="0067584A">
        <w:t> </w:t>
      </w:r>
      <w:r>
        <w:t>200.308</w:t>
      </w:r>
      <w:r w:rsidRPr="00BC73D4">
        <w:t>.</w:t>
      </w:r>
    </w:p>
    <w:p w14:paraId="51A550D6" w14:textId="77777777" w:rsidR="009926E6" w:rsidRPr="00BC73D4" w:rsidRDefault="009926E6" w:rsidP="009926E6">
      <w:pPr>
        <w:rPr>
          <w:b/>
          <w:bCs/>
        </w:rPr>
      </w:pPr>
    </w:p>
    <w:p w14:paraId="4E1AFF7A" w14:textId="3727734B" w:rsidR="009926E6" w:rsidRPr="00BC73D4" w:rsidRDefault="000E47EB" w:rsidP="009926E6">
      <w:pPr>
        <w:ind w:left="1440" w:hanging="720"/>
        <w:rPr>
          <w:b/>
          <w:u w:val="single"/>
        </w:rPr>
      </w:pPr>
      <w:r>
        <w:rPr>
          <w:b/>
          <w:bCs/>
        </w:rPr>
        <w:t>A</w:t>
      </w:r>
      <w:r w:rsidR="009926E6" w:rsidRPr="00BC73D4">
        <w:rPr>
          <w:b/>
          <w:bCs/>
        </w:rPr>
        <w:t>-</w:t>
      </w:r>
      <w:r w:rsidR="009926E6">
        <w:rPr>
          <w:b/>
          <w:bCs/>
        </w:rPr>
        <w:t>8</w:t>
      </w:r>
      <w:r w:rsidR="009926E6" w:rsidRPr="00BC73D4">
        <w:rPr>
          <w:b/>
          <w:bCs/>
        </w:rPr>
        <w:t>.</w:t>
      </w:r>
      <w:r w:rsidR="009926E6" w:rsidRPr="00BC73D4">
        <w:rPr>
          <w:b/>
          <w:bCs/>
        </w:rPr>
        <w:tab/>
      </w:r>
      <w:r w:rsidR="009926E6" w:rsidRPr="00BC73D4">
        <w:rPr>
          <w:b/>
          <w:bCs/>
          <w:u w:val="single"/>
        </w:rPr>
        <w:t>Must a grantee follow the various administrative requirements related to a grant (</w:t>
      </w:r>
      <w:r w:rsidR="009926E6" w:rsidRPr="00FD5442">
        <w:rPr>
          <w:b/>
          <w:u w:val="single"/>
        </w:rPr>
        <w:t>e.g.</w:t>
      </w:r>
      <w:r w:rsidR="009926E6" w:rsidRPr="00BC73D4">
        <w:rPr>
          <w:b/>
          <w:bCs/>
          <w:u w:val="single"/>
        </w:rPr>
        <w:t xml:space="preserve">, meeting reporting deadlines and obtaining administrative approvals) if it is affected by </w:t>
      </w:r>
      <w:r w:rsidR="009926E6" w:rsidRPr="00FD5442">
        <w:rPr>
          <w:b/>
          <w:u w:val="single"/>
        </w:rPr>
        <w:t>a disaster</w:t>
      </w:r>
      <w:r w:rsidR="009926E6" w:rsidRPr="00BC73D4">
        <w:rPr>
          <w:b/>
          <w:bCs/>
          <w:u w:val="single"/>
        </w:rPr>
        <w:t>?</w:t>
      </w:r>
    </w:p>
    <w:p w14:paraId="7CC7CE13" w14:textId="77777777" w:rsidR="009926E6" w:rsidRPr="00BC73D4" w:rsidRDefault="009926E6" w:rsidP="009926E6"/>
    <w:p w14:paraId="1839982E" w14:textId="5F88FC1B" w:rsidR="009926E6" w:rsidRPr="00BC73D4" w:rsidRDefault="009926E6" w:rsidP="009926E6">
      <w:pPr>
        <w:ind w:firstLine="720"/>
      </w:pPr>
      <w:r w:rsidRPr="00BC73D4">
        <w:t>Generally</w:t>
      </w:r>
      <w:r w:rsidR="008817A2">
        <w:t>,</w:t>
      </w:r>
      <w:r w:rsidRPr="00BC73D4">
        <w:t xml:space="preserve"> yes, but the Department understands that grantees may need to make administrative changes to grant projects </w:t>
      </w:r>
      <w:r>
        <w:t>if they are affected by a disaster</w:t>
      </w:r>
      <w:r w:rsidRPr="00BC73D4">
        <w:t>.  Grantees</w:t>
      </w:r>
      <w:r>
        <w:t xml:space="preserve"> </w:t>
      </w:r>
      <w:r w:rsidRPr="00BC73D4">
        <w:t xml:space="preserve">have flexibility under </w:t>
      </w:r>
      <w:r>
        <w:t>2</w:t>
      </w:r>
      <w:r w:rsidRPr="00BC73D4">
        <w:t xml:space="preserve"> CFR §</w:t>
      </w:r>
      <w:r w:rsidR="0067584A">
        <w:t> </w:t>
      </w:r>
      <w:r>
        <w:t>200.308</w:t>
      </w:r>
      <w:r w:rsidRPr="00BC73D4">
        <w:t xml:space="preserve"> and </w:t>
      </w:r>
      <w:r>
        <w:t>34</w:t>
      </w:r>
      <w:r w:rsidRPr="00BC73D4">
        <w:t xml:space="preserve"> CFR §</w:t>
      </w:r>
      <w:r w:rsidR="0067584A">
        <w:t> </w:t>
      </w:r>
      <w:r w:rsidRPr="00BC73D4">
        <w:t xml:space="preserve">75.261 to make some changes without Department approval.  Any relief from regulatory requirements provided to all </w:t>
      </w:r>
      <w:r>
        <w:t xml:space="preserve">grantees </w:t>
      </w:r>
      <w:r w:rsidRPr="00BC73D4">
        <w:t xml:space="preserve">during </w:t>
      </w:r>
      <w:r>
        <w:t>the recovery period</w:t>
      </w:r>
      <w:r w:rsidRPr="00BC73D4">
        <w:t xml:space="preserve"> will be posted on the Department’s </w:t>
      </w:r>
      <w:r>
        <w:t>w</w:t>
      </w:r>
      <w:r w:rsidRPr="00BC73D4">
        <w:t>ebsite.</w:t>
      </w:r>
    </w:p>
    <w:p w14:paraId="748FD820" w14:textId="77777777" w:rsidR="009926E6" w:rsidRPr="00BC73D4" w:rsidRDefault="009926E6" w:rsidP="009926E6">
      <w:pPr>
        <w:rPr>
          <w:b/>
          <w:bCs/>
        </w:rPr>
      </w:pPr>
    </w:p>
    <w:p w14:paraId="4D634566" w14:textId="320B7C64" w:rsidR="009926E6" w:rsidRPr="00BC73D4" w:rsidRDefault="000E47EB" w:rsidP="009926E6">
      <w:pPr>
        <w:ind w:left="1440" w:hanging="720"/>
        <w:rPr>
          <w:b/>
          <w:u w:val="single"/>
        </w:rPr>
      </w:pPr>
      <w:r>
        <w:rPr>
          <w:b/>
          <w:bCs/>
        </w:rPr>
        <w:t>A</w:t>
      </w:r>
      <w:r w:rsidR="009926E6" w:rsidRPr="00BC73D4">
        <w:rPr>
          <w:b/>
          <w:bCs/>
        </w:rPr>
        <w:t>-</w:t>
      </w:r>
      <w:r w:rsidR="009926E6">
        <w:rPr>
          <w:b/>
          <w:bCs/>
        </w:rPr>
        <w:t>9</w:t>
      </w:r>
      <w:r w:rsidR="009926E6" w:rsidRPr="00BC73D4">
        <w:rPr>
          <w:b/>
          <w:bCs/>
        </w:rPr>
        <w:t>.</w:t>
      </w:r>
      <w:r w:rsidR="009926E6" w:rsidRPr="00BC73D4">
        <w:rPr>
          <w:b/>
          <w:bCs/>
        </w:rPr>
        <w:tab/>
      </w:r>
      <w:r w:rsidR="009926E6" w:rsidRPr="00BC73D4">
        <w:rPr>
          <w:b/>
          <w:bCs/>
          <w:u w:val="single"/>
        </w:rPr>
        <w:t xml:space="preserve">In the event that grant-related activities are not being implemented because schools </w:t>
      </w:r>
      <w:r w:rsidR="009926E6">
        <w:rPr>
          <w:b/>
          <w:bCs/>
          <w:u w:val="single"/>
        </w:rPr>
        <w:t xml:space="preserve">or program offices </w:t>
      </w:r>
      <w:r w:rsidR="009926E6" w:rsidRPr="00BC73D4">
        <w:rPr>
          <w:b/>
          <w:bCs/>
          <w:u w:val="single"/>
        </w:rPr>
        <w:t>have been closed or staffing resources are not available, will the Department provide relief from meeting evaluation requirements?</w:t>
      </w:r>
    </w:p>
    <w:p w14:paraId="746A4AF8" w14:textId="77777777" w:rsidR="009926E6" w:rsidRPr="00BC73D4" w:rsidRDefault="009926E6" w:rsidP="009926E6"/>
    <w:p w14:paraId="2CCB0208" w14:textId="77777777" w:rsidR="009926E6" w:rsidRPr="00BC73D4" w:rsidRDefault="009926E6" w:rsidP="009926E6">
      <w:pPr>
        <w:ind w:firstLine="720"/>
      </w:pPr>
      <w:r w:rsidRPr="00BC73D4">
        <w:t xml:space="preserve">Yes, in such cases, the Department </w:t>
      </w:r>
      <w:r>
        <w:t>will</w:t>
      </w:r>
      <w:r w:rsidRPr="00BC73D4">
        <w:t xml:space="preserve"> consider modifying the project evaluation requirements, if appropriate; however, once grant activities resume, a proper evaluation of the project </w:t>
      </w:r>
      <w:r>
        <w:t xml:space="preserve">will need to </w:t>
      </w:r>
      <w:r w:rsidRPr="00BC73D4">
        <w:t>be completed.</w:t>
      </w:r>
    </w:p>
    <w:p w14:paraId="0319C301" w14:textId="77777777" w:rsidR="009926E6" w:rsidRPr="00BC73D4" w:rsidRDefault="009926E6" w:rsidP="009926E6">
      <w:pPr>
        <w:rPr>
          <w:b/>
          <w:bCs/>
        </w:rPr>
      </w:pPr>
    </w:p>
    <w:p w14:paraId="0E5AA587" w14:textId="24D6FF37" w:rsidR="009926E6" w:rsidRPr="00BC73D4" w:rsidRDefault="000E47EB" w:rsidP="009926E6">
      <w:pPr>
        <w:ind w:left="1440" w:hanging="720"/>
        <w:rPr>
          <w:b/>
          <w:u w:val="single"/>
        </w:rPr>
      </w:pPr>
      <w:r>
        <w:rPr>
          <w:b/>
          <w:bCs/>
        </w:rPr>
        <w:t>A</w:t>
      </w:r>
      <w:r w:rsidR="009926E6" w:rsidRPr="00BC73D4">
        <w:rPr>
          <w:b/>
          <w:bCs/>
        </w:rPr>
        <w:t>-</w:t>
      </w:r>
      <w:r w:rsidR="009926E6">
        <w:rPr>
          <w:b/>
          <w:bCs/>
        </w:rPr>
        <w:t>10</w:t>
      </w:r>
      <w:r w:rsidR="009926E6" w:rsidRPr="00BC73D4">
        <w:rPr>
          <w:b/>
          <w:bCs/>
        </w:rPr>
        <w:t>.</w:t>
      </w:r>
      <w:r w:rsidR="009926E6" w:rsidRPr="00BC73D4">
        <w:rPr>
          <w:b/>
          <w:bCs/>
        </w:rPr>
        <w:tab/>
      </w:r>
      <w:r w:rsidR="009926E6" w:rsidRPr="00BC73D4">
        <w:rPr>
          <w:b/>
          <w:bCs/>
          <w:u w:val="single"/>
        </w:rPr>
        <w:t>If a grantee is required to provide services to partners, how can these partners receive grant management and grant administrative information needed to maintain their grant-related activities?</w:t>
      </w:r>
    </w:p>
    <w:p w14:paraId="468CED4F" w14:textId="77777777" w:rsidR="009926E6" w:rsidRPr="00BC73D4" w:rsidRDefault="009926E6" w:rsidP="009926E6"/>
    <w:p w14:paraId="2778C232" w14:textId="04D65B84" w:rsidR="009926E6" w:rsidRPr="00BC73D4" w:rsidRDefault="009926E6" w:rsidP="009926E6">
      <w:pPr>
        <w:ind w:firstLine="720"/>
      </w:pPr>
      <w:r w:rsidRPr="00BC73D4">
        <w:t xml:space="preserve">Grantees are encouraged to establish communication systems with partner organizations, such as contractors and consortium members, </w:t>
      </w:r>
      <w:r>
        <w:t xml:space="preserve">and develop strategies based on the impact and estimated recovery period. </w:t>
      </w:r>
      <w:r w:rsidRPr="00BC73D4">
        <w:t xml:space="preserve"> Such planning may require establishing a backup strategy that will be operational </w:t>
      </w:r>
      <w:r>
        <w:t xml:space="preserve">throughout the recovery period. </w:t>
      </w:r>
      <w:r w:rsidRPr="00BC73D4">
        <w:t xml:space="preserve"> Grantees should coordinate such planning with their partners to make sure all affected entities have access to grant-related information.</w:t>
      </w:r>
    </w:p>
    <w:p w14:paraId="5EBED17A" w14:textId="77777777" w:rsidR="009926E6" w:rsidRPr="00BC73D4" w:rsidRDefault="009926E6" w:rsidP="009926E6">
      <w:pPr>
        <w:ind w:firstLine="720"/>
      </w:pPr>
    </w:p>
    <w:p w14:paraId="597722F0" w14:textId="77777777" w:rsidR="009926E6" w:rsidRPr="00BC73D4" w:rsidRDefault="009926E6" w:rsidP="009926E6">
      <w:r w:rsidRPr="00BC73D4">
        <w:t xml:space="preserve">Grantees can view examples of local plans at the following </w:t>
      </w:r>
      <w:r>
        <w:t>w</w:t>
      </w:r>
      <w:r w:rsidRPr="00BC73D4">
        <w:t xml:space="preserve">eb address: </w:t>
      </w:r>
      <w:hyperlink r:id="rId13" w:history="1">
        <w:r w:rsidRPr="00C15156">
          <w:rPr>
            <w:rStyle w:val="Hyperlink"/>
          </w:rPr>
          <w:t>www.ed.gov/admins/lead/safety/emergencyplan/pandemic/sampleplans/index.html</w:t>
        </w:r>
      </w:hyperlink>
      <w:r w:rsidRPr="00BC73D4">
        <w:t>.</w:t>
      </w:r>
    </w:p>
    <w:p w14:paraId="4A84476D" w14:textId="77777777" w:rsidR="009926E6" w:rsidRPr="00BC73D4" w:rsidRDefault="009926E6" w:rsidP="009926E6">
      <w:pPr>
        <w:rPr>
          <w:b/>
          <w:bCs/>
        </w:rPr>
      </w:pPr>
    </w:p>
    <w:p w14:paraId="4FB4EC33" w14:textId="588D2FC1" w:rsidR="009926E6" w:rsidRPr="00BC73D4" w:rsidRDefault="00BC222E" w:rsidP="009926E6">
      <w:pPr>
        <w:ind w:left="1440" w:hanging="720"/>
        <w:rPr>
          <w:b/>
          <w:u w:val="single"/>
        </w:rPr>
      </w:pPr>
      <w:r>
        <w:rPr>
          <w:b/>
          <w:bCs/>
        </w:rPr>
        <w:t>A</w:t>
      </w:r>
      <w:r w:rsidR="009926E6" w:rsidRPr="00BC73D4">
        <w:rPr>
          <w:b/>
          <w:bCs/>
        </w:rPr>
        <w:t>-</w:t>
      </w:r>
      <w:r w:rsidR="009926E6">
        <w:rPr>
          <w:b/>
          <w:bCs/>
        </w:rPr>
        <w:t>11</w:t>
      </w:r>
      <w:r w:rsidR="009926E6" w:rsidRPr="00BC73D4">
        <w:rPr>
          <w:b/>
          <w:bCs/>
        </w:rPr>
        <w:t>.</w:t>
      </w:r>
      <w:r w:rsidR="009926E6" w:rsidRPr="00BC73D4">
        <w:rPr>
          <w:b/>
          <w:bCs/>
        </w:rPr>
        <w:tab/>
      </w:r>
      <w:r w:rsidR="009926E6" w:rsidRPr="00BC73D4">
        <w:rPr>
          <w:b/>
          <w:bCs/>
          <w:u w:val="single"/>
        </w:rPr>
        <w:t xml:space="preserve">If a grantee is required to provide equitable services to private school students and teachers, how will private schools be notified of the availability and delivery of such services during </w:t>
      </w:r>
      <w:r w:rsidR="009926E6">
        <w:rPr>
          <w:b/>
          <w:bCs/>
          <w:u w:val="single"/>
        </w:rPr>
        <w:t>the recovery period</w:t>
      </w:r>
      <w:r w:rsidR="009926E6" w:rsidRPr="00BC73D4">
        <w:rPr>
          <w:b/>
          <w:bCs/>
          <w:u w:val="single"/>
        </w:rPr>
        <w:t>?</w:t>
      </w:r>
    </w:p>
    <w:p w14:paraId="6AD644EE" w14:textId="77777777" w:rsidR="009926E6" w:rsidRPr="00BC73D4" w:rsidRDefault="009926E6" w:rsidP="009926E6"/>
    <w:p w14:paraId="391F4796" w14:textId="4A2BF721" w:rsidR="009926E6" w:rsidRPr="00BC73D4" w:rsidRDefault="009926E6" w:rsidP="009926E6">
      <w:pPr>
        <w:ind w:firstLine="720"/>
      </w:pPr>
      <w:r w:rsidRPr="00BC73D4">
        <w:t xml:space="preserve">Grantees should, during the required consultation process with private school officials under sections </w:t>
      </w:r>
      <w:r>
        <w:t>1117</w:t>
      </w:r>
      <w:r w:rsidR="00C42B5D">
        <w:t>(b)</w:t>
      </w:r>
      <w:r w:rsidRPr="00BC73D4">
        <w:t xml:space="preserve"> and </w:t>
      </w:r>
      <w:r>
        <w:t>8501</w:t>
      </w:r>
      <w:r w:rsidRPr="00BC73D4">
        <w:t>(c) of the ESEA</w:t>
      </w:r>
      <w:r>
        <w:t xml:space="preserve"> and </w:t>
      </w:r>
      <w:r w:rsidRPr="00BC73D4">
        <w:t>under section 612(a)(10)(A)(iii) of the IDEA, establish procedures and strategies, including a communication process, that the entity will implement in the event of an</w:t>
      </w:r>
      <w:r>
        <w:t xml:space="preserve"> extended school closure</w:t>
      </w:r>
      <w:r w:rsidRPr="00BC73D4">
        <w:t xml:space="preserve">.  Planning for this effort may require establishing a backup strategy that will be operational </w:t>
      </w:r>
      <w:r>
        <w:t>throughout the recovery period</w:t>
      </w:r>
      <w:r w:rsidRPr="00BC73D4">
        <w:t xml:space="preserve">.  Grantees should coordinate such planning with private school officials to make sure that all appropriate private schools have access to information related to </w:t>
      </w:r>
      <w:r>
        <w:t>Federal</w:t>
      </w:r>
      <w:r w:rsidRPr="00BC73D4">
        <w:t xml:space="preserve"> education equitable services </w:t>
      </w:r>
      <w:r>
        <w:t xml:space="preserve">provided </w:t>
      </w:r>
      <w:r w:rsidRPr="00BC73D4">
        <w:t>to their private school students and teachers.</w:t>
      </w:r>
      <w:r>
        <w:t xml:space="preserve">  </w:t>
      </w:r>
      <w:r w:rsidRPr="001D3CDD">
        <w:t>Grantees and private school o</w:t>
      </w:r>
      <w:r>
        <w:t>fficials may also consider enlis</w:t>
      </w:r>
      <w:r w:rsidRPr="001D3CDD">
        <w:t xml:space="preserve">ting the assistance of the designated </w:t>
      </w:r>
      <w:r>
        <w:t xml:space="preserve">ESEA </w:t>
      </w:r>
      <w:r w:rsidRPr="001D3CDD">
        <w:t>State ombudsman</w:t>
      </w:r>
      <w:r>
        <w:t xml:space="preserve"> regarding ESEA equitable services assistance</w:t>
      </w:r>
      <w:r w:rsidRPr="001D3CDD">
        <w:t>.</w:t>
      </w:r>
      <w:r>
        <w:t xml:space="preserve">  See questions </w:t>
      </w:r>
      <w:r w:rsidR="00955D09" w:rsidRPr="006D7019">
        <w:t>B-4</w:t>
      </w:r>
      <w:r w:rsidRPr="006D7019">
        <w:t xml:space="preserve"> and C-</w:t>
      </w:r>
      <w:r w:rsidRPr="006D7019" w:rsidDel="00D30BD5">
        <w:t>7</w:t>
      </w:r>
      <w:r w:rsidDel="00D30BD5">
        <w:t xml:space="preserve"> in this guidance </w:t>
      </w:r>
      <w:r>
        <w:t xml:space="preserve">for additional program-specific guidance on the provision of equitable services. </w:t>
      </w:r>
    </w:p>
    <w:p w14:paraId="000A1957" w14:textId="77777777" w:rsidR="009926E6" w:rsidRPr="00BC73D4" w:rsidRDefault="009926E6" w:rsidP="009926E6"/>
    <w:p w14:paraId="1E7ADBE6" w14:textId="5CFCDC76" w:rsidR="009926E6" w:rsidRPr="00BC73D4" w:rsidRDefault="00BC222E" w:rsidP="009926E6">
      <w:pPr>
        <w:ind w:left="1440" w:hanging="720"/>
        <w:rPr>
          <w:b/>
          <w:u w:val="single"/>
        </w:rPr>
      </w:pPr>
      <w:r>
        <w:rPr>
          <w:b/>
          <w:bCs/>
        </w:rPr>
        <w:t>A</w:t>
      </w:r>
      <w:r w:rsidR="009926E6" w:rsidRPr="00BC73D4">
        <w:rPr>
          <w:b/>
          <w:bCs/>
        </w:rPr>
        <w:t>-</w:t>
      </w:r>
      <w:r w:rsidR="009926E6">
        <w:rPr>
          <w:b/>
          <w:bCs/>
        </w:rPr>
        <w:t>12</w:t>
      </w:r>
      <w:r w:rsidR="009926E6" w:rsidRPr="00BC73D4">
        <w:rPr>
          <w:b/>
          <w:bCs/>
        </w:rPr>
        <w:t>.</w:t>
      </w:r>
      <w:r w:rsidR="009926E6" w:rsidRPr="00BC73D4">
        <w:rPr>
          <w:b/>
          <w:bCs/>
        </w:rPr>
        <w:tab/>
      </w:r>
      <w:r w:rsidR="009926E6" w:rsidRPr="00621FD7">
        <w:rPr>
          <w:b/>
          <w:u w:val="single"/>
        </w:rPr>
        <w:t xml:space="preserve">Discretionary </w:t>
      </w:r>
      <w:r w:rsidR="009926E6">
        <w:rPr>
          <w:b/>
          <w:bCs/>
          <w:u w:val="single"/>
        </w:rPr>
        <w:t>g</w:t>
      </w:r>
      <w:r w:rsidR="009926E6" w:rsidRPr="00BC73D4">
        <w:rPr>
          <w:b/>
          <w:bCs/>
          <w:u w:val="single"/>
        </w:rPr>
        <w:t>rantees have specific performance targets that are approved in their applications.  Will the Department renegotiate performance targets due to delays in project implementation, school closings, or reduced staff capacity?</w:t>
      </w:r>
    </w:p>
    <w:p w14:paraId="6A52D05C" w14:textId="77777777" w:rsidR="009926E6" w:rsidRPr="00BC73D4" w:rsidRDefault="009926E6" w:rsidP="009926E6"/>
    <w:p w14:paraId="06103DAE" w14:textId="2E8177C6" w:rsidR="009926E6" w:rsidRPr="00BC73D4" w:rsidRDefault="009926E6" w:rsidP="009926E6">
      <w:pPr>
        <w:ind w:firstLine="720"/>
      </w:pPr>
      <w:r w:rsidRPr="00BC73D4">
        <w:t xml:space="preserve">Yes.  In general, the Department expects grantees to strive to achieve performance targets as stated in their approved grant applications; however, the Department understands that grantees may experience delays in achieving performance targets </w:t>
      </w:r>
      <w:r w:rsidR="00B372C4">
        <w:t>as the</w:t>
      </w:r>
      <w:r w:rsidRPr="00BC73D4">
        <w:t xml:space="preserve"> result of </w:t>
      </w:r>
      <w:r>
        <w:t>a disaster</w:t>
      </w:r>
      <w:r w:rsidRPr="00BC73D4">
        <w:t xml:space="preserve">.  If necessary, grantees may request approval from the Department to adjust project timelines so that approved performance targets can be met, but at a later date than originally planned.  In addition, grantees may exercise the administrative flexibility in </w:t>
      </w:r>
      <w:r>
        <w:t>34</w:t>
      </w:r>
      <w:r w:rsidRPr="00BC73D4">
        <w:t xml:space="preserve"> CFR §</w:t>
      </w:r>
      <w:r w:rsidR="0067584A">
        <w:t> </w:t>
      </w:r>
      <w:r w:rsidRPr="00BC73D4">
        <w:t xml:space="preserve">75.261 and initiate a one-time extension of up to one year without prior approval to complete unfinished project activities, and thereby meet approved performance targets in accordance with revised project timelines.  </w:t>
      </w:r>
    </w:p>
    <w:p w14:paraId="381AF109" w14:textId="77777777" w:rsidR="009926E6" w:rsidRPr="00BC73D4" w:rsidRDefault="009926E6" w:rsidP="009926E6">
      <w:pPr>
        <w:ind w:firstLine="720"/>
      </w:pPr>
    </w:p>
    <w:p w14:paraId="7C9DC247" w14:textId="51C5FC8A" w:rsidR="009926E6" w:rsidRPr="00BC73D4" w:rsidRDefault="00BC222E" w:rsidP="009926E6">
      <w:pPr>
        <w:ind w:left="1440" w:hanging="720"/>
        <w:rPr>
          <w:b/>
          <w:u w:val="single"/>
        </w:rPr>
      </w:pPr>
      <w:r>
        <w:rPr>
          <w:b/>
          <w:bCs/>
        </w:rPr>
        <w:t>A</w:t>
      </w:r>
      <w:r w:rsidR="009926E6" w:rsidRPr="00BC73D4">
        <w:rPr>
          <w:b/>
          <w:bCs/>
        </w:rPr>
        <w:t>-</w:t>
      </w:r>
      <w:r w:rsidR="009926E6">
        <w:rPr>
          <w:b/>
          <w:bCs/>
        </w:rPr>
        <w:t>13</w:t>
      </w:r>
      <w:r w:rsidR="009926E6" w:rsidRPr="00BC73D4">
        <w:rPr>
          <w:b/>
          <w:bCs/>
        </w:rPr>
        <w:t>.</w:t>
      </w:r>
      <w:r w:rsidR="009926E6" w:rsidRPr="00BC73D4">
        <w:rPr>
          <w:b/>
          <w:bCs/>
        </w:rPr>
        <w:tab/>
      </w:r>
      <w:r w:rsidR="009926E6" w:rsidRPr="00BC73D4">
        <w:rPr>
          <w:b/>
          <w:bCs/>
          <w:u w:val="single"/>
        </w:rPr>
        <w:t xml:space="preserve">What does the Department expect with regard to the treatment of institutional employees who are supported by </w:t>
      </w:r>
      <w:r w:rsidR="009926E6">
        <w:rPr>
          <w:b/>
          <w:bCs/>
          <w:u w:val="single"/>
        </w:rPr>
        <w:t>Federal</w:t>
      </w:r>
      <w:r w:rsidR="009926E6" w:rsidRPr="00BC73D4">
        <w:rPr>
          <w:b/>
          <w:bCs/>
          <w:u w:val="single"/>
        </w:rPr>
        <w:t xml:space="preserve"> higher education grants or other employees paid with </w:t>
      </w:r>
      <w:r w:rsidR="009926E6">
        <w:rPr>
          <w:b/>
          <w:bCs/>
          <w:u w:val="single"/>
        </w:rPr>
        <w:t>Federal</w:t>
      </w:r>
      <w:r w:rsidR="009926E6" w:rsidRPr="00BC73D4">
        <w:rPr>
          <w:b/>
          <w:bCs/>
          <w:u w:val="single"/>
        </w:rPr>
        <w:t xml:space="preserve"> education program funds?</w:t>
      </w:r>
    </w:p>
    <w:p w14:paraId="4B332018" w14:textId="77777777" w:rsidR="009926E6" w:rsidRDefault="009926E6" w:rsidP="009926E6">
      <w:pPr>
        <w:ind w:firstLine="720"/>
      </w:pPr>
    </w:p>
    <w:p w14:paraId="4F8D3557" w14:textId="55BE8535" w:rsidR="009926E6" w:rsidRDefault="009926E6" w:rsidP="00F96003">
      <w:pPr>
        <w:ind w:firstLine="720"/>
      </w:pPr>
      <w:r w:rsidRPr="00BC73D4">
        <w:t xml:space="preserve">Institutional employees who are supported with </w:t>
      </w:r>
      <w:r>
        <w:t>Federal</w:t>
      </w:r>
      <w:r w:rsidRPr="00BC73D4">
        <w:t xml:space="preserve"> grants awarded by the Department, including grants authorized by the </w:t>
      </w:r>
      <w:r w:rsidR="008C2517">
        <w:t>Higher Education Act (</w:t>
      </w:r>
      <w:r w:rsidRPr="00BC73D4">
        <w:t>HEA</w:t>
      </w:r>
      <w:r w:rsidR="008C2517">
        <w:t>)</w:t>
      </w:r>
      <w:r w:rsidRPr="00BC73D4">
        <w:t xml:space="preserve">, and the other programs discussed in this guidance such as </w:t>
      </w:r>
      <w:r>
        <w:t xml:space="preserve">the IDEA, and </w:t>
      </w:r>
      <w:r w:rsidRPr="00BC73D4">
        <w:t xml:space="preserve">Title I of </w:t>
      </w:r>
      <w:r>
        <w:t xml:space="preserve">the </w:t>
      </w:r>
      <w:r w:rsidRPr="00BC73D4">
        <w:t xml:space="preserve">ESEA, should be treated the same as similarly situated employees of the institution.  In the case of programs serving K-12, </w:t>
      </w:r>
      <w:r>
        <w:t>Federal</w:t>
      </w:r>
      <w:r w:rsidRPr="00BC73D4">
        <w:t>ly</w:t>
      </w:r>
      <w:r>
        <w:t xml:space="preserve"> </w:t>
      </w:r>
      <w:r w:rsidRPr="00BC73D4">
        <w:t xml:space="preserve">funded employees should be treated the same as similarly situated </w:t>
      </w:r>
      <w:r>
        <w:t>State</w:t>
      </w:r>
      <w:r w:rsidRPr="00BC73D4">
        <w:t xml:space="preserve"> and locally</w:t>
      </w:r>
      <w:r>
        <w:t xml:space="preserve"> </w:t>
      </w:r>
      <w:r w:rsidRPr="00BC73D4">
        <w:t xml:space="preserve">funded employees.  This means that if the institution’s policy or </w:t>
      </w:r>
      <w:r>
        <w:t>State</w:t>
      </w:r>
      <w:r w:rsidRPr="00BC73D4">
        <w:t xml:space="preserve"> and local law and policies provide for similarly situated employees to be paid during an </w:t>
      </w:r>
      <w:r>
        <w:t>extended closure due to a disaster</w:t>
      </w:r>
      <w:r w:rsidRPr="00BC73D4">
        <w:t xml:space="preserve">, those supported with </w:t>
      </w:r>
      <w:r>
        <w:t>Federal</w:t>
      </w:r>
      <w:r w:rsidRPr="00BC73D4">
        <w:t xml:space="preserve"> grants would also be paid.  These employees should return to the duties for which the grant funds were provided as soon as possible and</w:t>
      </w:r>
      <w:r>
        <w:t>,</w:t>
      </w:r>
      <w:r w:rsidRPr="00BC73D4">
        <w:t xml:space="preserve"> to the extent practicable, should work on project activities during the time the school is closed.  Employees supported with </w:t>
      </w:r>
      <w:r>
        <w:t>Federal</w:t>
      </w:r>
      <w:r w:rsidRPr="00BC73D4">
        <w:t xml:space="preserve"> grant funds who are intended to provide direct services to students may maintain contact with students during the </w:t>
      </w:r>
      <w:r>
        <w:t xml:space="preserve">recovery </w:t>
      </w:r>
      <w:r w:rsidRPr="00BC73D4">
        <w:t>period</w:t>
      </w:r>
      <w:r>
        <w:t xml:space="preserve">, through </w:t>
      </w:r>
      <w:r w:rsidRPr="00BC73D4">
        <w:t>appropriate methods such as telephone, videophone, and email.</w:t>
      </w:r>
      <w:bookmarkStart w:id="7" w:name="_Toc493160543"/>
      <w:bookmarkStart w:id="8" w:name="_Toc493163988"/>
      <w:bookmarkStart w:id="9" w:name="_Toc493164000"/>
    </w:p>
    <w:p w14:paraId="36264598" w14:textId="77777777" w:rsidR="00A83CC6" w:rsidRDefault="00A83CC6" w:rsidP="00F96003">
      <w:pPr>
        <w:ind w:firstLine="720"/>
      </w:pPr>
    </w:p>
    <w:p w14:paraId="2B9DF30A" w14:textId="28A300F0" w:rsidR="00BF4DB4" w:rsidRDefault="00BF4DB4" w:rsidP="00F96003">
      <w:pPr>
        <w:ind w:firstLine="720"/>
      </w:pPr>
    </w:p>
    <w:p w14:paraId="2514C3A9" w14:textId="77777777" w:rsidR="00BF4DB4" w:rsidRDefault="00BF4DB4" w:rsidP="00F96003">
      <w:pPr>
        <w:ind w:firstLine="720"/>
      </w:pPr>
    </w:p>
    <w:p w14:paraId="05F9E373" w14:textId="77777777" w:rsidR="00BF4DB4" w:rsidRDefault="00BF4DB4" w:rsidP="00F96003">
      <w:pPr>
        <w:ind w:firstLine="720"/>
      </w:pPr>
    </w:p>
    <w:p w14:paraId="564B0ED9" w14:textId="33CE2C67" w:rsidR="0098729B" w:rsidRDefault="0098729B" w:rsidP="009926E6">
      <w:pPr>
        <w:pStyle w:val="Heading1"/>
      </w:pPr>
      <w:bookmarkStart w:id="10" w:name="_Toc493504869"/>
      <w:bookmarkStart w:id="11" w:name="_Toc493510628"/>
      <w:bookmarkStart w:id="12" w:name="_Toc493579885"/>
      <w:r w:rsidRPr="00390313">
        <w:t>B.</w:t>
      </w:r>
      <w:r w:rsidRPr="00390313">
        <w:tab/>
      </w:r>
      <w:r w:rsidR="006024E6" w:rsidRPr="006024E6">
        <w:t>Elementary</w:t>
      </w:r>
      <w:r w:rsidR="006024E6">
        <w:t xml:space="preserve"> and Secondary Education Issues</w:t>
      </w:r>
      <w:r w:rsidR="00E558FB">
        <w:t xml:space="preserve"> </w:t>
      </w:r>
      <w:r w:rsidR="006024E6">
        <w:t xml:space="preserve">- The </w:t>
      </w:r>
      <w:r w:rsidRPr="00621FD7">
        <w:t>Elementary and Secondary Education Act (ESEA)</w:t>
      </w:r>
      <w:bookmarkEnd w:id="7"/>
      <w:bookmarkEnd w:id="8"/>
      <w:bookmarkEnd w:id="9"/>
      <w:bookmarkEnd w:id="10"/>
      <w:bookmarkEnd w:id="11"/>
      <w:bookmarkEnd w:id="12"/>
    </w:p>
    <w:p w14:paraId="000BB215" w14:textId="77777777" w:rsidR="009926E6" w:rsidRPr="009926E6" w:rsidRDefault="009926E6" w:rsidP="009926E6"/>
    <w:p w14:paraId="5BA4839D" w14:textId="7E4ADD42" w:rsidR="009926E6" w:rsidRPr="00BC73D4" w:rsidRDefault="009926E6" w:rsidP="009926E6">
      <w:pPr>
        <w:ind w:firstLine="720"/>
        <w:rPr>
          <w:szCs w:val="26"/>
        </w:rPr>
      </w:pPr>
      <w:r>
        <w:rPr>
          <w:szCs w:val="26"/>
        </w:rPr>
        <w:t>This section discuss</w:t>
      </w:r>
      <w:r w:rsidR="000F7B70">
        <w:rPr>
          <w:szCs w:val="26"/>
        </w:rPr>
        <w:t>es</w:t>
      </w:r>
      <w:r w:rsidRPr="00BC73D4">
        <w:rPr>
          <w:szCs w:val="26"/>
        </w:rPr>
        <w:t xml:space="preserve"> potential legal issues that school administrators may face when </w:t>
      </w:r>
      <w:r>
        <w:rPr>
          <w:szCs w:val="26"/>
        </w:rPr>
        <w:t xml:space="preserve">responding to and recovering from extended school closures and </w:t>
      </w:r>
      <w:r w:rsidRPr="00BC73D4">
        <w:rPr>
          <w:szCs w:val="26"/>
        </w:rPr>
        <w:t xml:space="preserve">otherwise addresses disruption in </w:t>
      </w:r>
      <w:r w:rsidR="00841E93">
        <w:rPr>
          <w:szCs w:val="26"/>
        </w:rPr>
        <w:t xml:space="preserve">elementary and secondary </w:t>
      </w:r>
      <w:r w:rsidRPr="00BC73D4">
        <w:rPr>
          <w:szCs w:val="26"/>
        </w:rPr>
        <w:t>educational services</w:t>
      </w:r>
      <w:r>
        <w:rPr>
          <w:szCs w:val="26"/>
        </w:rPr>
        <w:t xml:space="preserve"> funded under the ESEA</w:t>
      </w:r>
      <w:r w:rsidRPr="00BC73D4">
        <w:rPr>
          <w:szCs w:val="26"/>
        </w:rPr>
        <w:t xml:space="preserve">.  Specifically, this section discusses waivers and other forms of relief from elementary and secondary (K-12) </w:t>
      </w:r>
      <w:r>
        <w:rPr>
          <w:szCs w:val="26"/>
        </w:rPr>
        <w:t>Federal</w:t>
      </w:r>
      <w:r w:rsidRPr="00BC73D4">
        <w:rPr>
          <w:szCs w:val="26"/>
        </w:rPr>
        <w:t xml:space="preserve"> education requirements and other </w:t>
      </w:r>
      <w:r w:rsidR="003A472D">
        <w:rPr>
          <w:szCs w:val="26"/>
        </w:rPr>
        <w:t>flexibilities</w:t>
      </w:r>
      <w:r w:rsidRPr="00BC73D4">
        <w:rPr>
          <w:szCs w:val="26"/>
        </w:rPr>
        <w:t xml:space="preserve"> the Department may provide.</w:t>
      </w:r>
    </w:p>
    <w:p w14:paraId="18858502" w14:textId="77777777" w:rsidR="0098729B" w:rsidRPr="00BC73D4" w:rsidRDefault="0098729B" w:rsidP="0098729B">
      <w:pPr>
        <w:rPr>
          <w:b/>
          <w:bCs/>
        </w:rPr>
      </w:pPr>
    </w:p>
    <w:p w14:paraId="554C5FF6" w14:textId="77777777" w:rsidR="0098729B" w:rsidRPr="00BC73D4" w:rsidRDefault="0098729B" w:rsidP="0098729B">
      <w:pPr>
        <w:ind w:left="1440" w:hanging="720"/>
        <w:rPr>
          <w:b/>
          <w:u w:val="single"/>
        </w:rPr>
      </w:pPr>
      <w:r>
        <w:rPr>
          <w:b/>
          <w:bCs/>
        </w:rPr>
        <w:t>B</w:t>
      </w:r>
      <w:r w:rsidRPr="00BC73D4">
        <w:rPr>
          <w:b/>
          <w:bCs/>
        </w:rPr>
        <w:t>-1.</w:t>
      </w:r>
      <w:r w:rsidRPr="00BC73D4">
        <w:rPr>
          <w:b/>
          <w:bCs/>
        </w:rPr>
        <w:tab/>
      </w:r>
      <w:r>
        <w:rPr>
          <w:b/>
          <w:bCs/>
          <w:u w:val="single"/>
        </w:rPr>
        <w:t>May</w:t>
      </w:r>
      <w:r w:rsidRPr="00BC73D4">
        <w:rPr>
          <w:b/>
          <w:bCs/>
          <w:u w:val="single"/>
        </w:rPr>
        <w:t xml:space="preserve"> the Department provide flexibility to SEAs</w:t>
      </w:r>
      <w:r>
        <w:rPr>
          <w:b/>
          <w:bCs/>
          <w:u w:val="single"/>
        </w:rPr>
        <w:t>,</w:t>
      </w:r>
      <w:r w:rsidRPr="00BC73D4">
        <w:rPr>
          <w:b/>
          <w:bCs/>
          <w:u w:val="single"/>
        </w:rPr>
        <w:t xml:space="preserve"> LEAs, </w:t>
      </w:r>
      <w:r>
        <w:rPr>
          <w:b/>
          <w:bCs/>
          <w:u w:val="single"/>
        </w:rPr>
        <w:t>and</w:t>
      </w:r>
      <w:r w:rsidRPr="00BC73D4">
        <w:rPr>
          <w:b/>
          <w:bCs/>
          <w:u w:val="single"/>
        </w:rPr>
        <w:t xml:space="preserve"> </w:t>
      </w:r>
      <w:r>
        <w:rPr>
          <w:b/>
          <w:bCs/>
          <w:u w:val="single"/>
        </w:rPr>
        <w:t xml:space="preserve">Indian Tribes </w:t>
      </w:r>
      <w:r w:rsidRPr="00BC73D4">
        <w:rPr>
          <w:b/>
          <w:bCs/>
          <w:u w:val="single"/>
        </w:rPr>
        <w:t xml:space="preserve">with regard to </w:t>
      </w:r>
      <w:r>
        <w:rPr>
          <w:b/>
          <w:bCs/>
          <w:u w:val="single"/>
        </w:rPr>
        <w:t>Federal</w:t>
      </w:r>
      <w:r w:rsidRPr="00BC73D4">
        <w:rPr>
          <w:b/>
          <w:bCs/>
          <w:u w:val="single"/>
        </w:rPr>
        <w:t xml:space="preserve"> K-12 requirements</w:t>
      </w:r>
      <w:r>
        <w:rPr>
          <w:b/>
          <w:bCs/>
          <w:u w:val="single"/>
        </w:rPr>
        <w:t xml:space="preserve"> governed by the ESEA in response to a disaster</w:t>
      </w:r>
      <w:r w:rsidRPr="00BC73D4">
        <w:rPr>
          <w:b/>
          <w:bCs/>
          <w:u w:val="single"/>
        </w:rPr>
        <w:t>?</w:t>
      </w:r>
    </w:p>
    <w:p w14:paraId="6E0A5015" w14:textId="77777777" w:rsidR="0098729B" w:rsidRPr="00BC73D4" w:rsidRDefault="0098729B" w:rsidP="0098729B">
      <w:pPr>
        <w:rPr>
          <w:b/>
          <w:bCs/>
        </w:rPr>
      </w:pPr>
    </w:p>
    <w:p w14:paraId="1CAF2F2A" w14:textId="0400FCB2" w:rsidR="0098729B" w:rsidRDefault="0098729B" w:rsidP="0098729B">
      <w:pPr>
        <w:ind w:firstLine="720"/>
      </w:pPr>
      <w:r w:rsidRPr="00BC73D4">
        <w:t xml:space="preserve">Yes, to the extent permissible under law, the Department may provide SEAs </w:t>
      </w:r>
      <w:r>
        <w:t xml:space="preserve">(as well as </w:t>
      </w:r>
      <w:r w:rsidRPr="00BC73D4">
        <w:t>LEAs</w:t>
      </w:r>
      <w:r>
        <w:t xml:space="preserve"> and schools through their SEA)</w:t>
      </w:r>
      <w:r w:rsidRPr="00BC73D4">
        <w:t xml:space="preserve"> </w:t>
      </w:r>
      <w:r>
        <w:t>and Indian Tribes</w:t>
      </w:r>
      <w:r w:rsidRPr="00BC73D4">
        <w:t xml:space="preserve"> with flexibility as necessary to appropriately address the impact </w:t>
      </w:r>
      <w:r>
        <w:t>a natural disaster has</w:t>
      </w:r>
      <w:r w:rsidRPr="00BC73D4">
        <w:t xml:space="preserve"> </w:t>
      </w:r>
      <w:r>
        <w:t xml:space="preserve">had </w:t>
      </w:r>
      <w:r w:rsidRPr="00BC73D4">
        <w:t>upon the normal functioning or delivery of educational services.  Section</w:t>
      </w:r>
      <w:r w:rsidRPr="00BC73D4" w:rsidDel="007B4289">
        <w:t xml:space="preserve"> </w:t>
      </w:r>
      <w:r>
        <w:t>8</w:t>
      </w:r>
      <w:r w:rsidRPr="00BC73D4">
        <w:t>401 of the ESEA (20 U.S.C. §</w:t>
      </w:r>
      <w:r w:rsidR="00CF6737">
        <w:t> </w:t>
      </w:r>
      <w:r w:rsidRPr="00BC73D4">
        <w:rPr>
          <w:color w:val="auto"/>
        </w:rPr>
        <w:t xml:space="preserve">7861) </w:t>
      </w:r>
      <w:r w:rsidRPr="00BC73D4">
        <w:t>permits the Secretary to grant waivers of m</w:t>
      </w:r>
      <w:r>
        <w:t>ost</w:t>
      </w:r>
      <w:r w:rsidRPr="00BC73D4">
        <w:t xml:space="preserve"> ESEA requirements to SEAs, </w:t>
      </w:r>
      <w:r>
        <w:t xml:space="preserve">(as well as </w:t>
      </w:r>
      <w:r w:rsidRPr="00BC73D4">
        <w:t>LEAs</w:t>
      </w:r>
      <w:r>
        <w:t xml:space="preserve"> and schools through their SEA)</w:t>
      </w:r>
      <w:r w:rsidRPr="00BC73D4">
        <w:t xml:space="preserve"> and </w:t>
      </w:r>
      <w:r>
        <w:t>Indian</w:t>
      </w:r>
      <w:r w:rsidRPr="00BC73D4">
        <w:t xml:space="preserve"> </w:t>
      </w:r>
      <w:r>
        <w:t>T</w:t>
      </w:r>
      <w:r w:rsidRPr="00BC73D4">
        <w:t xml:space="preserve">ribes that receive ESEA funds and that request such waivers.  Specifically, if warranted </w:t>
      </w:r>
      <w:r>
        <w:t>due to the impact of a disaster</w:t>
      </w:r>
      <w:r w:rsidRPr="00BC73D4">
        <w:t xml:space="preserve"> that impedes functioning or delivery of educational services in a </w:t>
      </w:r>
      <w:r>
        <w:t>S</w:t>
      </w:r>
      <w:r w:rsidRPr="00BC73D4">
        <w:t>tate, LEA</w:t>
      </w:r>
      <w:r>
        <w:t>,</w:t>
      </w:r>
      <w:r w:rsidRPr="00BC73D4">
        <w:t xml:space="preserve"> or school, the Department may, upon request by SEAs</w:t>
      </w:r>
      <w:r>
        <w:t xml:space="preserve"> or</w:t>
      </w:r>
      <w:r w:rsidRPr="00BC73D4">
        <w:t xml:space="preserve"> </w:t>
      </w:r>
      <w:r>
        <w:t>Indian</w:t>
      </w:r>
      <w:r w:rsidRPr="00BC73D4">
        <w:t xml:space="preserve"> </w:t>
      </w:r>
      <w:r>
        <w:t>T</w:t>
      </w:r>
      <w:r w:rsidRPr="00BC73D4">
        <w:t xml:space="preserve">ribes, grant waivers as it determines appropriate of </w:t>
      </w:r>
      <w:r>
        <w:t>most</w:t>
      </w:r>
      <w:r w:rsidRPr="00BC73D4">
        <w:t xml:space="preserve"> ESEA statut</w:t>
      </w:r>
      <w:r w:rsidR="009D75FD">
        <w:t>ory and regulatory requirements</w:t>
      </w:r>
      <w:r w:rsidRPr="00BC73D4">
        <w:t xml:space="preserve">.  </w:t>
      </w:r>
    </w:p>
    <w:p w14:paraId="07B12991" w14:textId="77777777" w:rsidR="0098729B" w:rsidRDefault="0098729B" w:rsidP="0098729B">
      <w:pPr>
        <w:ind w:firstLine="720"/>
      </w:pPr>
    </w:p>
    <w:p w14:paraId="5A41FBD4" w14:textId="0DD0DCEC" w:rsidR="0098729B" w:rsidRPr="00BC73D4" w:rsidRDefault="0098729B" w:rsidP="0098729B">
      <w:pPr>
        <w:ind w:left="1440" w:hanging="720"/>
        <w:rPr>
          <w:b/>
          <w:u w:val="single"/>
        </w:rPr>
      </w:pPr>
      <w:r>
        <w:rPr>
          <w:b/>
          <w:bCs/>
        </w:rPr>
        <w:t>B</w:t>
      </w:r>
      <w:r w:rsidRPr="00BC73D4">
        <w:rPr>
          <w:b/>
          <w:bCs/>
        </w:rPr>
        <w:t>-</w:t>
      </w:r>
      <w:r w:rsidR="00BC222E">
        <w:rPr>
          <w:b/>
          <w:bCs/>
        </w:rPr>
        <w:t>2</w:t>
      </w:r>
      <w:r w:rsidRPr="00BC73D4">
        <w:rPr>
          <w:b/>
          <w:bCs/>
        </w:rPr>
        <w:t>.</w:t>
      </w:r>
      <w:r w:rsidRPr="00BC73D4">
        <w:rPr>
          <w:b/>
          <w:bCs/>
        </w:rPr>
        <w:tab/>
      </w:r>
      <w:r>
        <w:rPr>
          <w:b/>
          <w:bCs/>
          <w:u w:val="single"/>
        </w:rPr>
        <w:t>Which entity/entities</w:t>
      </w:r>
      <w:r w:rsidRPr="00BC73D4">
        <w:rPr>
          <w:b/>
          <w:bCs/>
          <w:u w:val="single"/>
        </w:rPr>
        <w:t xml:space="preserve"> is</w:t>
      </w:r>
      <w:r>
        <w:rPr>
          <w:b/>
          <w:bCs/>
          <w:u w:val="single"/>
        </w:rPr>
        <w:t>/are</w:t>
      </w:r>
      <w:r w:rsidRPr="00BC73D4">
        <w:rPr>
          <w:b/>
          <w:bCs/>
          <w:u w:val="single"/>
        </w:rPr>
        <w:t xml:space="preserve"> responsible for requesting </w:t>
      </w:r>
      <w:r>
        <w:rPr>
          <w:b/>
          <w:bCs/>
          <w:u w:val="single"/>
        </w:rPr>
        <w:t xml:space="preserve">a </w:t>
      </w:r>
      <w:r w:rsidRPr="00BC73D4">
        <w:rPr>
          <w:b/>
          <w:bCs/>
          <w:u w:val="single"/>
        </w:rPr>
        <w:t xml:space="preserve">waiver related to </w:t>
      </w:r>
      <w:r>
        <w:rPr>
          <w:b/>
          <w:bCs/>
          <w:u w:val="single"/>
        </w:rPr>
        <w:t>Federal</w:t>
      </w:r>
      <w:r w:rsidRPr="00BC73D4">
        <w:rPr>
          <w:b/>
          <w:bCs/>
          <w:u w:val="single"/>
        </w:rPr>
        <w:t xml:space="preserve"> K-12 requirements or deadlines?</w:t>
      </w:r>
    </w:p>
    <w:p w14:paraId="3066CF21" w14:textId="77777777" w:rsidR="0098729B" w:rsidRPr="00BC73D4" w:rsidRDefault="0098729B" w:rsidP="0098729B">
      <w:pPr>
        <w:rPr>
          <w:b/>
          <w:bCs/>
        </w:rPr>
      </w:pPr>
    </w:p>
    <w:p w14:paraId="7324FA07" w14:textId="77777777" w:rsidR="0098729B" w:rsidRDefault="0098729B" w:rsidP="0098729B">
      <w:pPr>
        <w:ind w:firstLine="720"/>
      </w:pPr>
      <w:r>
        <w:t>Only</w:t>
      </w:r>
      <w:r w:rsidRPr="00BC73D4">
        <w:t xml:space="preserve"> SEAs</w:t>
      </w:r>
      <w:r>
        <w:t xml:space="preserve"> </w:t>
      </w:r>
      <w:r w:rsidRPr="00BC73D4">
        <w:t xml:space="preserve">and </w:t>
      </w:r>
      <w:r>
        <w:t>Indian</w:t>
      </w:r>
      <w:r w:rsidRPr="00BC73D4">
        <w:t xml:space="preserve"> </w:t>
      </w:r>
      <w:r>
        <w:t>T</w:t>
      </w:r>
      <w:r w:rsidRPr="00BC73D4">
        <w:t xml:space="preserve">ribes that receive funds under a program authorized by the ESEA </w:t>
      </w:r>
      <w:r>
        <w:t>may</w:t>
      </w:r>
      <w:r w:rsidRPr="00BC73D4">
        <w:t xml:space="preserve"> request </w:t>
      </w:r>
      <w:r>
        <w:t xml:space="preserve">a </w:t>
      </w:r>
      <w:r w:rsidRPr="00BC73D4">
        <w:t xml:space="preserve">waiver, </w:t>
      </w:r>
      <w:r>
        <w:t xml:space="preserve">consistent with the provisions in section 8401.  If an LEA would like to request a waiver, section 8401 requires that it submit a waiver request to its SEA, which may then submit it to the Department if the SEA determines the waiver to be appropriate.  Similarly, an elementary or secondary school may submit a waiver request to its LEA, which may then submit it to the SEA if the LEA determines the waiver to be appropriate.  The SEA may then submit the request to the Department, if the SEA determines the waiver to be appropriate.  To clarify this process, </w:t>
      </w:r>
      <w:r w:rsidRPr="00BC73D4">
        <w:t>SEA</w:t>
      </w:r>
      <w:r>
        <w:t>s may choose</w:t>
      </w:r>
      <w:r w:rsidRPr="00BC73D4">
        <w:t xml:space="preserve"> </w:t>
      </w:r>
      <w:r>
        <w:t>to</w:t>
      </w:r>
      <w:r w:rsidRPr="00BC73D4">
        <w:t xml:space="preserve"> provide guidance and a process for LEAs and schools to </w:t>
      </w:r>
      <w:r>
        <w:t>submit a waiver request to the SEA.</w:t>
      </w:r>
      <w:r w:rsidRPr="00BC73D4">
        <w:t xml:space="preserve">  </w:t>
      </w:r>
    </w:p>
    <w:p w14:paraId="6C98E4F6" w14:textId="77777777" w:rsidR="0098729B" w:rsidRDefault="0098729B" w:rsidP="0098729B">
      <w:pPr>
        <w:ind w:firstLine="720"/>
      </w:pPr>
    </w:p>
    <w:p w14:paraId="4094AC53" w14:textId="77777777" w:rsidR="0098729B" w:rsidRPr="00BC73D4" w:rsidRDefault="0098729B" w:rsidP="0098729B">
      <w:pPr>
        <w:ind w:firstLine="720"/>
      </w:pPr>
      <w:r w:rsidRPr="00BC73D4">
        <w:t xml:space="preserve">If an SEA or </w:t>
      </w:r>
      <w:r>
        <w:t>Indian Tribe</w:t>
      </w:r>
      <w:r w:rsidRPr="00BC73D4">
        <w:t xml:space="preserve"> believes a waiver may be needed, the </w:t>
      </w:r>
      <w:r>
        <w:t xml:space="preserve">Department requests that, if possible, the entity </w:t>
      </w:r>
      <w:r w:rsidRPr="00BC73D4">
        <w:t xml:space="preserve">contact the Department to receive technical assistance before </w:t>
      </w:r>
      <w:r>
        <w:t>requesting the waiver</w:t>
      </w:r>
      <w:r w:rsidRPr="00BC73D4">
        <w:t xml:space="preserve">.  The Department </w:t>
      </w:r>
      <w:r>
        <w:t>will</w:t>
      </w:r>
      <w:r w:rsidRPr="00BC73D4">
        <w:t xml:space="preserve"> </w:t>
      </w:r>
      <w:r>
        <w:t xml:space="preserve">then </w:t>
      </w:r>
      <w:r w:rsidRPr="00BC73D4">
        <w:t xml:space="preserve">assist the SEA or </w:t>
      </w:r>
      <w:r>
        <w:t>Indian Tribe</w:t>
      </w:r>
      <w:r w:rsidRPr="00BC73D4">
        <w:t xml:space="preserve"> in requesting a waiver.</w:t>
      </w:r>
    </w:p>
    <w:p w14:paraId="22A3C8D7" w14:textId="77777777" w:rsidR="0098729B" w:rsidRPr="00BC73D4" w:rsidRDefault="0098729B" w:rsidP="0098729B">
      <w:pPr>
        <w:ind w:firstLine="720"/>
      </w:pPr>
    </w:p>
    <w:p w14:paraId="005CAE09" w14:textId="696F6489" w:rsidR="0098729B" w:rsidRPr="00BC73D4" w:rsidRDefault="0098729B" w:rsidP="0098729B">
      <w:pPr>
        <w:ind w:left="1440" w:hanging="720"/>
        <w:rPr>
          <w:b/>
          <w:u w:val="single"/>
        </w:rPr>
      </w:pPr>
      <w:r>
        <w:rPr>
          <w:b/>
        </w:rPr>
        <w:t>B</w:t>
      </w:r>
      <w:r w:rsidRPr="00BC73D4">
        <w:rPr>
          <w:b/>
        </w:rPr>
        <w:t>-</w:t>
      </w:r>
      <w:r w:rsidR="00BC222E">
        <w:rPr>
          <w:b/>
        </w:rPr>
        <w:t>3</w:t>
      </w:r>
      <w:r w:rsidRPr="00BC73D4">
        <w:rPr>
          <w:b/>
        </w:rPr>
        <w:t>.</w:t>
      </w:r>
      <w:r w:rsidRPr="00BC73D4">
        <w:rPr>
          <w:b/>
        </w:rPr>
        <w:tab/>
      </w:r>
      <w:r w:rsidRPr="00BC73D4">
        <w:rPr>
          <w:b/>
          <w:u w:val="single"/>
        </w:rPr>
        <w:t>What is the general process for applying for a waiver of ESEA requirements?</w:t>
      </w:r>
    </w:p>
    <w:p w14:paraId="7E8D3F25" w14:textId="77777777" w:rsidR="0098729B" w:rsidRPr="00BC73D4" w:rsidRDefault="0098729B" w:rsidP="0098729B">
      <w:pPr>
        <w:ind w:firstLine="720"/>
      </w:pPr>
    </w:p>
    <w:p w14:paraId="0BBC7145" w14:textId="77777777" w:rsidR="0098729B" w:rsidRPr="00BC73D4" w:rsidRDefault="0098729B" w:rsidP="0098729B">
      <w:pPr>
        <w:ind w:firstLine="720"/>
        <w:rPr>
          <w:color w:val="auto"/>
        </w:rPr>
      </w:pPr>
      <w:r w:rsidRPr="00BC73D4">
        <w:rPr>
          <w:color w:val="auto"/>
        </w:rPr>
        <w:lastRenderedPageBreak/>
        <w:t>To obtain a</w:t>
      </w:r>
      <w:r w:rsidRPr="00BC73D4">
        <w:t xml:space="preserve"> </w:t>
      </w:r>
      <w:r w:rsidRPr="00BC73D4">
        <w:rPr>
          <w:color w:val="auto"/>
        </w:rPr>
        <w:t>w</w:t>
      </w:r>
      <w:r w:rsidRPr="00BC73D4">
        <w:t xml:space="preserve">aiver, </w:t>
      </w:r>
      <w:r>
        <w:t xml:space="preserve">the ESEA requires that </w:t>
      </w:r>
      <w:r w:rsidRPr="00BC73D4">
        <w:t>an SEA, LEA</w:t>
      </w:r>
      <w:r>
        <w:t xml:space="preserve"> (through its SEA)</w:t>
      </w:r>
      <w:r w:rsidRPr="00BC73D4">
        <w:t xml:space="preserve">, </w:t>
      </w:r>
      <w:r>
        <w:t>Indian Tribe</w:t>
      </w:r>
      <w:r w:rsidRPr="00BC73D4" w:rsidDel="00DD621F">
        <w:t>, or</w:t>
      </w:r>
      <w:r w:rsidRPr="00BC73D4">
        <w:t xml:space="preserve"> school (through its LEA </w:t>
      </w:r>
      <w:r>
        <w:t>and SEA</w:t>
      </w:r>
      <w:r w:rsidRPr="00BC73D4">
        <w:t xml:space="preserve"> or </w:t>
      </w:r>
      <w:r>
        <w:t>Indian Tribe</w:t>
      </w:r>
      <w:r w:rsidRPr="00BC73D4">
        <w:t xml:space="preserve">) </w:t>
      </w:r>
      <w:r w:rsidRPr="00BC73D4">
        <w:rPr>
          <w:color w:val="auto"/>
        </w:rPr>
        <w:t>subm</w:t>
      </w:r>
      <w:r w:rsidRPr="00BC73D4">
        <w:t xml:space="preserve">it a request to the </w:t>
      </w:r>
      <w:r w:rsidRPr="00BC73D4">
        <w:rPr>
          <w:color w:val="auto"/>
        </w:rPr>
        <w:t>Secretary</w:t>
      </w:r>
      <w:r w:rsidRPr="00BC73D4">
        <w:t>.</w:t>
      </w:r>
      <w:r w:rsidRPr="00BC73D4">
        <w:rPr>
          <w:color w:val="auto"/>
        </w:rPr>
        <w:t xml:space="preserve">  </w:t>
      </w:r>
      <w:r>
        <w:rPr>
          <w:color w:val="auto"/>
        </w:rPr>
        <w:t>Section 8401(b) of the ESEA requires an SEA (on behalf of the SEA or on behalf of, and based on the requests of, LEAs in the State) or Indian Tribe (on behalf of schools operated by the Tribe) to include in its waiver request a plan that:</w:t>
      </w:r>
    </w:p>
    <w:p w14:paraId="57522B79" w14:textId="77777777" w:rsidR="0098729B" w:rsidRPr="00BC73D4" w:rsidRDefault="0098729B" w:rsidP="0098729B">
      <w:pPr>
        <w:rPr>
          <w:color w:val="auto"/>
        </w:rPr>
      </w:pPr>
    </w:p>
    <w:p w14:paraId="065A9EC5" w14:textId="77777777" w:rsidR="0098729B" w:rsidRPr="00816A61" w:rsidRDefault="0098729B" w:rsidP="0098729B">
      <w:pPr>
        <w:pStyle w:val="Default"/>
        <w:widowControl/>
        <w:numPr>
          <w:ilvl w:val="0"/>
          <w:numId w:val="26"/>
        </w:numPr>
        <w:ind w:left="1080"/>
        <w:rPr>
          <w:bCs/>
        </w:rPr>
      </w:pPr>
      <w:r w:rsidRPr="00816A61">
        <w:rPr>
          <w:bCs/>
        </w:rPr>
        <w:t>Identif</w:t>
      </w:r>
      <w:r>
        <w:rPr>
          <w:bCs/>
        </w:rPr>
        <w:t>ies</w:t>
      </w:r>
      <w:r w:rsidRPr="00816A61">
        <w:rPr>
          <w:bCs/>
        </w:rPr>
        <w:t xml:space="preserve"> the Federal program(s) affected by the requested waiver;</w:t>
      </w:r>
    </w:p>
    <w:p w14:paraId="5D89AEED" w14:textId="77777777" w:rsidR="0098729B" w:rsidRPr="00816A61" w:rsidRDefault="0098729B" w:rsidP="0098729B">
      <w:pPr>
        <w:pStyle w:val="Default"/>
        <w:widowControl/>
        <w:numPr>
          <w:ilvl w:val="0"/>
          <w:numId w:val="26"/>
        </w:numPr>
        <w:ind w:left="1080"/>
        <w:rPr>
          <w:bCs/>
        </w:rPr>
      </w:pPr>
      <w:r w:rsidRPr="00816A61">
        <w:rPr>
          <w:bCs/>
        </w:rPr>
        <w:t>Describe</w:t>
      </w:r>
      <w:r>
        <w:rPr>
          <w:bCs/>
        </w:rPr>
        <w:t>s</w:t>
      </w:r>
      <w:r w:rsidRPr="00816A61">
        <w:rPr>
          <w:bCs/>
        </w:rPr>
        <w:t xml:space="preserve"> which Federal statutory or regulatory requirements are to be waived</w:t>
      </w:r>
      <w:r>
        <w:rPr>
          <w:bCs/>
        </w:rPr>
        <w:t>;</w:t>
      </w:r>
    </w:p>
    <w:p w14:paraId="06089F41" w14:textId="77777777" w:rsidR="0098729B" w:rsidRPr="00816A61" w:rsidRDefault="0098729B" w:rsidP="0098729B">
      <w:pPr>
        <w:pStyle w:val="Default"/>
        <w:widowControl/>
        <w:numPr>
          <w:ilvl w:val="0"/>
          <w:numId w:val="26"/>
        </w:numPr>
        <w:ind w:left="1080"/>
        <w:rPr>
          <w:bCs/>
        </w:rPr>
      </w:pPr>
      <w:r w:rsidRPr="00816A61">
        <w:rPr>
          <w:bCs/>
        </w:rPr>
        <w:t>Describe</w:t>
      </w:r>
      <w:r>
        <w:rPr>
          <w:bCs/>
        </w:rPr>
        <w:t>s</w:t>
      </w:r>
      <w:r w:rsidRPr="00816A61">
        <w:rPr>
          <w:bCs/>
        </w:rPr>
        <w:t xml:space="preserve"> how the waiving of such requirements will advance student academic achievement;</w:t>
      </w:r>
    </w:p>
    <w:p w14:paraId="13D23C56" w14:textId="77777777" w:rsidR="0098729B" w:rsidRPr="00816A61" w:rsidRDefault="0098729B" w:rsidP="0098729B">
      <w:pPr>
        <w:pStyle w:val="Default"/>
        <w:widowControl/>
        <w:numPr>
          <w:ilvl w:val="0"/>
          <w:numId w:val="26"/>
        </w:numPr>
        <w:ind w:left="1080"/>
        <w:rPr>
          <w:bCs/>
        </w:rPr>
      </w:pPr>
      <w:r w:rsidRPr="00816A61">
        <w:rPr>
          <w:bCs/>
        </w:rPr>
        <w:t>Describe</w:t>
      </w:r>
      <w:r>
        <w:rPr>
          <w:bCs/>
        </w:rPr>
        <w:t>s</w:t>
      </w:r>
      <w:r w:rsidRPr="00816A61">
        <w:rPr>
          <w:bCs/>
        </w:rPr>
        <w:t xml:space="preserve"> the methods the </w:t>
      </w:r>
      <w:r>
        <w:rPr>
          <w:bCs/>
        </w:rPr>
        <w:t>SEA, LEA, school, or Indian Tribe</w:t>
      </w:r>
      <w:r w:rsidRPr="00816A61">
        <w:rPr>
          <w:bCs/>
        </w:rPr>
        <w:t xml:space="preserve"> will use to monitor and regularly evaluate the effectiveness of the implementation of the waiver</w:t>
      </w:r>
      <w:r>
        <w:rPr>
          <w:bCs/>
        </w:rPr>
        <w:t>;</w:t>
      </w:r>
    </w:p>
    <w:p w14:paraId="036159CE" w14:textId="77777777" w:rsidR="0098729B" w:rsidRPr="00816A61" w:rsidRDefault="0098729B" w:rsidP="0098729B">
      <w:pPr>
        <w:pStyle w:val="Default"/>
        <w:widowControl/>
        <w:numPr>
          <w:ilvl w:val="0"/>
          <w:numId w:val="26"/>
        </w:numPr>
        <w:ind w:left="1080"/>
        <w:rPr>
          <w:bCs/>
        </w:rPr>
      </w:pPr>
      <w:r w:rsidRPr="00816A61">
        <w:rPr>
          <w:bCs/>
        </w:rPr>
        <w:t>Include</w:t>
      </w:r>
      <w:r>
        <w:rPr>
          <w:bCs/>
        </w:rPr>
        <w:t>s</w:t>
      </w:r>
      <w:r w:rsidRPr="00816A61">
        <w:rPr>
          <w:bCs/>
        </w:rPr>
        <w:t xml:space="preserve"> only information directly related to the waiver request; </w:t>
      </w:r>
      <w:r>
        <w:rPr>
          <w:bCs/>
        </w:rPr>
        <w:t>and</w:t>
      </w:r>
    </w:p>
    <w:p w14:paraId="48BEEDE8" w14:textId="77777777" w:rsidR="0098729B" w:rsidRDefault="0098729B" w:rsidP="0098729B">
      <w:pPr>
        <w:pStyle w:val="Default"/>
        <w:widowControl/>
        <w:numPr>
          <w:ilvl w:val="0"/>
          <w:numId w:val="26"/>
        </w:numPr>
        <w:ind w:left="1080"/>
        <w:rPr>
          <w:bCs/>
        </w:rPr>
      </w:pPr>
      <w:r w:rsidRPr="00816A61">
        <w:rPr>
          <w:bCs/>
        </w:rPr>
        <w:t>Describe</w:t>
      </w:r>
      <w:r>
        <w:rPr>
          <w:bCs/>
        </w:rPr>
        <w:t>s</w:t>
      </w:r>
      <w:r w:rsidRPr="00816A61">
        <w:rPr>
          <w:bCs/>
        </w:rPr>
        <w:t xml:space="preserve"> how schools will continue to assist the same populations served by the program for which the waiver is requested</w:t>
      </w:r>
      <w:r>
        <w:rPr>
          <w:bCs/>
        </w:rPr>
        <w:t>.</w:t>
      </w:r>
    </w:p>
    <w:p w14:paraId="5FB9AE5A" w14:textId="77777777" w:rsidR="0098729B" w:rsidRDefault="0098729B" w:rsidP="0098729B">
      <w:pPr>
        <w:ind w:firstLine="720"/>
        <w:rPr>
          <w:color w:val="auto"/>
        </w:rPr>
      </w:pPr>
    </w:p>
    <w:p w14:paraId="7162A110" w14:textId="77777777" w:rsidR="0098729B" w:rsidRDefault="0098729B" w:rsidP="0098729B">
      <w:pPr>
        <w:pStyle w:val="Default"/>
        <w:ind w:firstLine="360"/>
        <w:rPr>
          <w:bCs/>
        </w:rPr>
      </w:pPr>
      <w:r>
        <w:rPr>
          <w:bCs/>
        </w:rPr>
        <w:t>Before submitting the waiver request to the Department, an SEA must</w:t>
      </w:r>
      <w:r w:rsidRPr="00816A61">
        <w:rPr>
          <w:bCs/>
        </w:rPr>
        <w:t>:</w:t>
      </w:r>
    </w:p>
    <w:p w14:paraId="6FC9D201" w14:textId="77777777" w:rsidR="0098729B" w:rsidRPr="00816A61" w:rsidRDefault="0098729B" w:rsidP="0098729B">
      <w:pPr>
        <w:pStyle w:val="Default"/>
        <w:rPr>
          <w:bCs/>
        </w:rPr>
      </w:pPr>
    </w:p>
    <w:p w14:paraId="2C8A5F7C" w14:textId="77777777" w:rsidR="0098729B" w:rsidRDefault="0098729B" w:rsidP="0098729B">
      <w:pPr>
        <w:pStyle w:val="Default"/>
        <w:widowControl/>
        <w:numPr>
          <w:ilvl w:val="0"/>
          <w:numId w:val="27"/>
        </w:numPr>
        <w:ind w:left="1080"/>
        <w:rPr>
          <w:bCs/>
        </w:rPr>
      </w:pPr>
      <w:r w:rsidRPr="00816A61">
        <w:rPr>
          <w:bCs/>
        </w:rPr>
        <w:t xml:space="preserve">Provide </w:t>
      </w:r>
      <w:r>
        <w:rPr>
          <w:bCs/>
        </w:rPr>
        <w:t xml:space="preserve">the public and any interested LEA in the State, to the extent the request impacts the LEA, with </w:t>
      </w:r>
      <w:r w:rsidRPr="00816A61">
        <w:rPr>
          <w:bCs/>
        </w:rPr>
        <w:t xml:space="preserve">notice and a reasonable opportunity to comment </w:t>
      </w:r>
      <w:r>
        <w:rPr>
          <w:bCs/>
        </w:rPr>
        <w:t>and provide input on the request in the manner in which the SEA customarily provides similar notice and opportunity to comment; and</w:t>
      </w:r>
    </w:p>
    <w:p w14:paraId="537DD9E8" w14:textId="77777777" w:rsidR="0098729B" w:rsidRDefault="0098729B" w:rsidP="0098729B">
      <w:pPr>
        <w:pStyle w:val="Default"/>
        <w:widowControl/>
        <w:numPr>
          <w:ilvl w:val="0"/>
          <w:numId w:val="27"/>
        </w:numPr>
        <w:ind w:left="1080"/>
        <w:rPr>
          <w:bCs/>
        </w:rPr>
      </w:pPr>
      <w:r>
        <w:rPr>
          <w:bCs/>
        </w:rPr>
        <w:t>S</w:t>
      </w:r>
      <w:r w:rsidRPr="00F2712E">
        <w:rPr>
          <w:bCs/>
        </w:rPr>
        <w:t xml:space="preserve">ubmit </w:t>
      </w:r>
      <w:r>
        <w:rPr>
          <w:bCs/>
        </w:rPr>
        <w:t xml:space="preserve">the comments and input to the Department with </w:t>
      </w:r>
      <w:r w:rsidRPr="00F2712E">
        <w:rPr>
          <w:bCs/>
        </w:rPr>
        <w:t xml:space="preserve">a description of how </w:t>
      </w:r>
      <w:r>
        <w:rPr>
          <w:bCs/>
        </w:rPr>
        <w:t>the</w:t>
      </w:r>
      <w:r w:rsidRPr="00F2712E">
        <w:rPr>
          <w:bCs/>
        </w:rPr>
        <w:t xml:space="preserve"> SEA addressed any comments and input</w:t>
      </w:r>
      <w:r>
        <w:rPr>
          <w:bCs/>
        </w:rPr>
        <w:t>.  (Section 8401(b)(3)(A) of the ESEA).</w:t>
      </w:r>
    </w:p>
    <w:p w14:paraId="1E1D8C86" w14:textId="77777777" w:rsidR="0098729B" w:rsidRDefault="0098729B" w:rsidP="0098729B">
      <w:pPr>
        <w:rPr>
          <w:color w:val="auto"/>
        </w:rPr>
      </w:pPr>
    </w:p>
    <w:p w14:paraId="6EA4B217" w14:textId="77777777" w:rsidR="0098729B" w:rsidRDefault="0098729B" w:rsidP="0098729B">
      <w:pPr>
        <w:ind w:firstLine="720"/>
        <w:rPr>
          <w:color w:val="auto"/>
        </w:rPr>
      </w:pPr>
      <w:r w:rsidRPr="00BC73D4">
        <w:rPr>
          <w:color w:val="auto"/>
        </w:rPr>
        <w:t xml:space="preserve">An </w:t>
      </w:r>
      <w:r>
        <w:rPr>
          <w:color w:val="auto"/>
        </w:rPr>
        <w:t>SEA</w:t>
      </w:r>
      <w:r w:rsidRPr="00BC73D4">
        <w:rPr>
          <w:color w:val="auto"/>
        </w:rPr>
        <w:t xml:space="preserve"> may also describe what may occur if it does not receive a waiver.  </w:t>
      </w:r>
    </w:p>
    <w:p w14:paraId="3F510C26" w14:textId="77777777" w:rsidR="0098729B" w:rsidRDefault="0098729B" w:rsidP="0098729B">
      <w:pPr>
        <w:rPr>
          <w:color w:val="auto"/>
        </w:rPr>
      </w:pPr>
    </w:p>
    <w:p w14:paraId="234BE7F2" w14:textId="77777777" w:rsidR="0098729B" w:rsidRDefault="0098729B" w:rsidP="0098729B">
      <w:pPr>
        <w:ind w:firstLine="720"/>
        <w:rPr>
          <w:color w:val="auto"/>
        </w:rPr>
      </w:pPr>
      <w:r>
        <w:rPr>
          <w:color w:val="auto"/>
        </w:rPr>
        <w:t>In the case of a waiver request submitted by an LEA</w:t>
      </w:r>
      <w:r>
        <w:t xml:space="preserve">, the </w:t>
      </w:r>
      <w:r>
        <w:rPr>
          <w:bCs/>
        </w:rPr>
        <w:t xml:space="preserve">request </w:t>
      </w:r>
      <w:r>
        <w:t>must be</w:t>
      </w:r>
      <w:r>
        <w:rPr>
          <w:bCs/>
        </w:rPr>
        <w:t xml:space="preserve"> reviewed and approved by the SEA in accordance with section 8401(a)(2) </w:t>
      </w:r>
      <w:r>
        <w:t xml:space="preserve">before being submitted to the Secretary.  The LEA must also provide notice and a reasonable opportunity to comment on the waiver request to the SEA and the public in the manner in which the LEA customarily provides similar notice and opportunity to comment to the public.  (Section 8401(b)(3)(B) of the ESEA).  Any comments received from the SEA and public must accompany the request when submitted to the Department. </w:t>
      </w:r>
    </w:p>
    <w:p w14:paraId="320DF619" w14:textId="77777777" w:rsidR="0098729B" w:rsidRDefault="0098729B" w:rsidP="0098729B">
      <w:pPr>
        <w:ind w:firstLine="720"/>
        <w:rPr>
          <w:bCs/>
        </w:rPr>
      </w:pPr>
    </w:p>
    <w:p w14:paraId="5CA6E5FC" w14:textId="77777777" w:rsidR="0098729B" w:rsidRPr="00F2712E" w:rsidRDefault="0098729B" w:rsidP="0098729B">
      <w:pPr>
        <w:ind w:firstLine="720"/>
        <w:rPr>
          <w:color w:val="auto"/>
        </w:rPr>
      </w:pPr>
      <w:r>
        <w:rPr>
          <w:color w:val="auto"/>
        </w:rPr>
        <w:t>T</w:t>
      </w:r>
      <w:r w:rsidRPr="00BC73D4">
        <w:rPr>
          <w:color w:val="auto"/>
        </w:rPr>
        <w:t xml:space="preserve">he Department encourages any SEA, </w:t>
      </w:r>
      <w:r>
        <w:rPr>
          <w:color w:val="auto"/>
        </w:rPr>
        <w:t xml:space="preserve">LEA, </w:t>
      </w:r>
      <w:r w:rsidRPr="00BC73D4">
        <w:rPr>
          <w:color w:val="auto"/>
        </w:rPr>
        <w:t xml:space="preserve">school, or </w:t>
      </w:r>
      <w:r>
        <w:rPr>
          <w:color w:val="auto"/>
        </w:rPr>
        <w:t>Indian</w:t>
      </w:r>
      <w:r w:rsidRPr="00BC73D4">
        <w:rPr>
          <w:color w:val="auto"/>
        </w:rPr>
        <w:t xml:space="preserve"> </w:t>
      </w:r>
      <w:r>
        <w:rPr>
          <w:color w:val="auto"/>
        </w:rPr>
        <w:t>T</w:t>
      </w:r>
      <w:r w:rsidRPr="00BC73D4">
        <w:rPr>
          <w:color w:val="auto"/>
        </w:rPr>
        <w:t xml:space="preserve">ribe that intends to seek a waiver to review section </w:t>
      </w:r>
      <w:r>
        <w:rPr>
          <w:color w:val="auto"/>
        </w:rPr>
        <w:t>8</w:t>
      </w:r>
      <w:r w:rsidRPr="00BC73D4">
        <w:rPr>
          <w:color w:val="auto"/>
        </w:rPr>
        <w:t xml:space="preserve">401 of the ESEA, which may be accessed at the following </w:t>
      </w:r>
      <w:r>
        <w:rPr>
          <w:color w:val="auto"/>
        </w:rPr>
        <w:t>w</w:t>
      </w:r>
      <w:r w:rsidRPr="00BC73D4">
        <w:rPr>
          <w:color w:val="auto"/>
        </w:rPr>
        <w:t>eb address:</w:t>
      </w:r>
      <w:r>
        <w:rPr>
          <w:color w:val="auto"/>
        </w:rPr>
        <w:t xml:space="preserve"> </w:t>
      </w:r>
      <w:hyperlink r:id="rId14" w:history="1">
        <w:r w:rsidRPr="00C11240">
          <w:rPr>
            <w:rStyle w:val="Hyperlink"/>
          </w:rPr>
          <w:t>https://www2.ed.gov/documents/essa-act-of-1965.pdf</w:t>
        </w:r>
      </w:hyperlink>
      <w:r w:rsidRPr="00BC73D4">
        <w:t>.</w:t>
      </w:r>
      <w:r>
        <w:t xml:space="preserve"> </w:t>
      </w:r>
    </w:p>
    <w:p w14:paraId="09D1EAA3" w14:textId="77777777" w:rsidR="0098729B" w:rsidRPr="00BC73D4" w:rsidRDefault="0098729B" w:rsidP="0098729B"/>
    <w:p w14:paraId="55232CE1" w14:textId="77777777" w:rsidR="0098729B" w:rsidRPr="00BC73D4" w:rsidDel="00B13111" w:rsidRDefault="0098729B" w:rsidP="0098729B">
      <w:pPr>
        <w:ind w:firstLine="720"/>
      </w:pPr>
      <w:r w:rsidRPr="00BC73D4">
        <w:t>Affected agencies or schools may also contact the Department’s Office of Elementary and Secondary Education with questions about ESEA waivers by calling (202) 401-0113.</w:t>
      </w:r>
    </w:p>
    <w:p w14:paraId="417DA062" w14:textId="77777777" w:rsidR="0098729B" w:rsidRPr="00BC73D4" w:rsidRDefault="0098729B" w:rsidP="0098729B">
      <w:pPr>
        <w:ind w:firstLine="720"/>
      </w:pPr>
    </w:p>
    <w:p w14:paraId="33E4CAB5" w14:textId="77777777" w:rsidR="00D839C9" w:rsidRDefault="00D839C9" w:rsidP="00F96003">
      <w:pPr>
        <w:rPr>
          <w:b/>
          <w:bCs/>
        </w:rPr>
      </w:pPr>
    </w:p>
    <w:p w14:paraId="0B7EB7FB" w14:textId="393CB943" w:rsidR="0098729B" w:rsidRPr="00BC73D4" w:rsidRDefault="0098729B" w:rsidP="0098729B">
      <w:pPr>
        <w:ind w:left="1440" w:hanging="720"/>
        <w:rPr>
          <w:b/>
          <w:u w:val="single"/>
        </w:rPr>
      </w:pPr>
      <w:r>
        <w:rPr>
          <w:b/>
          <w:bCs/>
        </w:rPr>
        <w:t>B</w:t>
      </w:r>
      <w:r w:rsidR="00BC222E">
        <w:rPr>
          <w:b/>
          <w:bCs/>
        </w:rPr>
        <w:t>-4</w:t>
      </w:r>
      <w:r w:rsidRPr="00BC73D4">
        <w:rPr>
          <w:b/>
          <w:bCs/>
        </w:rPr>
        <w:t>.</w:t>
      </w:r>
      <w:r w:rsidRPr="00BC73D4">
        <w:rPr>
          <w:b/>
          <w:bCs/>
        </w:rPr>
        <w:tab/>
      </w:r>
      <w:r w:rsidRPr="00BC73D4">
        <w:rPr>
          <w:b/>
          <w:bCs/>
          <w:u w:val="single"/>
        </w:rPr>
        <w:t xml:space="preserve">If an LEA is required to provide equitable services to private school students under an ESEA program, how </w:t>
      </w:r>
      <w:r>
        <w:rPr>
          <w:b/>
          <w:bCs/>
          <w:u w:val="single"/>
        </w:rPr>
        <w:t>should</w:t>
      </w:r>
      <w:r w:rsidRPr="00BC73D4">
        <w:rPr>
          <w:b/>
          <w:bCs/>
          <w:u w:val="single"/>
        </w:rPr>
        <w:t xml:space="preserve"> </w:t>
      </w:r>
      <w:r>
        <w:rPr>
          <w:b/>
          <w:bCs/>
          <w:u w:val="single"/>
        </w:rPr>
        <w:t xml:space="preserve">the </w:t>
      </w:r>
      <w:r w:rsidRPr="00BC73D4">
        <w:rPr>
          <w:b/>
          <w:bCs/>
          <w:u w:val="single"/>
        </w:rPr>
        <w:t>LEA communicate with officials of these private schools</w:t>
      </w:r>
      <w:r>
        <w:rPr>
          <w:b/>
          <w:bCs/>
          <w:u w:val="single"/>
        </w:rPr>
        <w:t xml:space="preserve"> </w:t>
      </w:r>
      <w:r w:rsidRPr="00BC73D4">
        <w:rPr>
          <w:b/>
          <w:bCs/>
          <w:u w:val="single"/>
        </w:rPr>
        <w:t xml:space="preserve">during an </w:t>
      </w:r>
      <w:r>
        <w:rPr>
          <w:b/>
          <w:bCs/>
          <w:u w:val="single"/>
        </w:rPr>
        <w:t>extended school closure due to a disaster</w:t>
      </w:r>
      <w:r w:rsidRPr="00BC73D4">
        <w:rPr>
          <w:b/>
          <w:bCs/>
          <w:u w:val="single"/>
        </w:rPr>
        <w:t>?</w:t>
      </w:r>
    </w:p>
    <w:p w14:paraId="1764CCA3" w14:textId="77777777" w:rsidR="0098729B" w:rsidRPr="00BC73D4" w:rsidRDefault="0098729B" w:rsidP="0098729B"/>
    <w:p w14:paraId="110B4263" w14:textId="1FBB807D" w:rsidR="0098729B" w:rsidRPr="00BC73D4" w:rsidRDefault="0098729B" w:rsidP="0098729B">
      <w:pPr>
        <w:ind w:firstLine="720"/>
      </w:pPr>
      <w:r>
        <w:t xml:space="preserve">The Department suggests that an </w:t>
      </w:r>
      <w:r w:rsidRPr="00BC73D4">
        <w:t>LEA, during the required consultation process with private school representatives or officials under section</w:t>
      </w:r>
      <w:r>
        <w:t>s 1117(b) and</w:t>
      </w:r>
      <w:r w:rsidRPr="00BC73D4">
        <w:t xml:space="preserve"> </w:t>
      </w:r>
      <w:r>
        <w:t>8</w:t>
      </w:r>
      <w:r w:rsidRPr="00BC73D4">
        <w:t>501</w:t>
      </w:r>
      <w:r>
        <w:t>(c)</w:t>
      </w:r>
      <w:r w:rsidRPr="00BC73D4">
        <w:t xml:space="preserve"> of the ESEA, establish a communication process</w:t>
      </w:r>
      <w:r>
        <w:t xml:space="preserve"> for use</w:t>
      </w:r>
      <w:r w:rsidRPr="00BC73D4">
        <w:t xml:space="preserve"> </w:t>
      </w:r>
      <w:r>
        <w:t>throughout a closure necessitated by a disaster</w:t>
      </w:r>
      <w:r w:rsidRPr="00BC73D4">
        <w:t xml:space="preserve">.  </w:t>
      </w:r>
      <w:r>
        <w:t>For example, the LEA may establish an emergency call tree to ensure any needed information can be shared within the LEA and from the LEA to private schools, as needed.  The LEA may also establish procedures for how equitable services will be impacted in the case of closure due to a disaster and share those procedures with the private school representatives or officials.</w:t>
      </w:r>
      <w:r w:rsidRPr="00BC73D4">
        <w:t xml:space="preserve">  </w:t>
      </w:r>
      <w:r>
        <w:t xml:space="preserve">It will be helpful for </w:t>
      </w:r>
      <w:r w:rsidRPr="00BC73D4">
        <w:t xml:space="preserve">LEAs </w:t>
      </w:r>
      <w:r>
        <w:t>to</w:t>
      </w:r>
      <w:r w:rsidRPr="00BC73D4">
        <w:t xml:space="preserve"> coordinate such planning with appropriate private school officials to make sure that they have access to information related to equitable services for their eligible students</w:t>
      </w:r>
      <w:r>
        <w:t xml:space="preserve"> and, as applicable, their teachers and families</w:t>
      </w:r>
      <w:r w:rsidRPr="00BC73D4">
        <w:t>.</w:t>
      </w:r>
      <w:r>
        <w:t xml:space="preserve">  </w:t>
      </w:r>
      <w:r w:rsidRPr="001D3CDD">
        <w:t>Grantees and private scho</w:t>
      </w:r>
      <w:r>
        <w:t>ol officials may also consider enlis</w:t>
      </w:r>
      <w:r w:rsidRPr="001D3CDD">
        <w:t>ting the assistance of the designated State ombudsman</w:t>
      </w:r>
      <w:r>
        <w:t xml:space="preserve"> regarding ESEA equitable services matters</w:t>
      </w:r>
      <w:r w:rsidR="009D75FD">
        <w:t xml:space="preserve">.  </w:t>
      </w:r>
      <w:r>
        <w:t xml:space="preserve">As noted under the answer to </w:t>
      </w:r>
      <w:r w:rsidR="00955D09" w:rsidRPr="0064116E">
        <w:t>B-7</w:t>
      </w:r>
      <w:r w:rsidRPr="0064116E">
        <w:t>,</w:t>
      </w:r>
      <w:r>
        <w:t xml:space="preserve"> t</w:t>
      </w:r>
      <w:r w:rsidRPr="001D3CDD">
        <w:t xml:space="preserve">he equitable participation of private school students and teachers may not be waived under </w:t>
      </w:r>
      <w:r>
        <w:t xml:space="preserve">section </w:t>
      </w:r>
      <w:r w:rsidRPr="001D3CDD">
        <w:t>8401(c)</w:t>
      </w:r>
      <w:r>
        <w:t xml:space="preserve"> of the ESEA</w:t>
      </w:r>
      <w:r w:rsidRPr="001D3CDD">
        <w:t>.</w:t>
      </w:r>
      <w:r>
        <w:t xml:space="preserve">  </w:t>
      </w:r>
    </w:p>
    <w:p w14:paraId="77FE9A24" w14:textId="77777777" w:rsidR="0098729B" w:rsidRPr="00BC73D4" w:rsidRDefault="0098729B" w:rsidP="0098729B">
      <w:pPr>
        <w:ind w:firstLine="720"/>
      </w:pPr>
    </w:p>
    <w:p w14:paraId="7D6C5089" w14:textId="7588CC5A" w:rsidR="0098729B" w:rsidRDefault="0098729B" w:rsidP="0098729B">
      <w:pPr>
        <w:ind w:left="1440" w:hanging="720"/>
        <w:rPr>
          <w:b/>
          <w:u w:val="single"/>
        </w:rPr>
      </w:pPr>
      <w:r>
        <w:rPr>
          <w:b/>
          <w:bCs/>
        </w:rPr>
        <w:t>B</w:t>
      </w:r>
      <w:r w:rsidRPr="00BC73D4">
        <w:rPr>
          <w:b/>
          <w:bCs/>
        </w:rPr>
        <w:t>-</w:t>
      </w:r>
      <w:r w:rsidR="00BC222E">
        <w:rPr>
          <w:b/>
          <w:bCs/>
        </w:rPr>
        <w:t>5</w:t>
      </w:r>
      <w:r w:rsidRPr="00BC73D4">
        <w:rPr>
          <w:b/>
          <w:bCs/>
        </w:rPr>
        <w:t>.</w:t>
      </w:r>
      <w:r w:rsidRPr="00BC73D4">
        <w:rPr>
          <w:b/>
          <w:bCs/>
        </w:rPr>
        <w:tab/>
      </w:r>
      <w:r w:rsidRPr="00BC73D4">
        <w:rPr>
          <w:b/>
          <w:bCs/>
          <w:u w:val="single"/>
        </w:rPr>
        <w:t xml:space="preserve">Does the ESEA allow for any flexibility </w:t>
      </w:r>
      <w:r>
        <w:rPr>
          <w:b/>
          <w:bCs/>
          <w:u w:val="single"/>
        </w:rPr>
        <w:t>with respect to meeting maintenance of effort (MOE)</w:t>
      </w:r>
      <w:r w:rsidRPr="00BC73D4">
        <w:rPr>
          <w:b/>
          <w:bCs/>
          <w:u w:val="single"/>
        </w:rPr>
        <w:t xml:space="preserve"> without waiver approval?</w:t>
      </w:r>
      <w:r>
        <w:rPr>
          <w:b/>
          <w:bCs/>
          <w:u w:val="single"/>
        </w:rPr>
        <w:t xml:space="preserve"> </w:t>
      </w:r>
    </w:p>
    <w:p w14:paraId="3F5A828B" w14:textId="77777777" w:rsidR="0098729B" w:rsidRPr="00BC73D4" w:rsidRDefault="0098729B" w:rsidP="0098729B">
      <w:pPr>
        <w:ind w:left="720" w:firstLine="720"/>
        <w:rPr>
          <w:b/>
          <w:u w:val="single"/>
        </w:rPr>
      </w:pPr>
    </w:p>
    <w:p w14:paraId="0E4EE232" w14:textId="77777777" w:rsidR="0098729B" w:rsidRDefault="0098729B" w:rsidP="0098729B">
      <w:pPr>
        <w:ind w:firstLine="720"/>
        <w:rPr>
          <w:bCs/>
        </w:rPr>
      </w:pPr>
      <w:r w:rsidRPr="003F2624">
        <w:rPr>
          <w:bCs/>
        </w:rPr>
        <w:t xml:space="preserve">Yes.  </w:t>
      </w:r>
      <w:r>
        <w:rPr>
          <w:bCs/>
        </w:rPr>
        <w:t xml:space="preserve">There is some flexibility in the MOE provisions in the ESEA.  </w:t>
      </w:r>
    </w:p>
    <w:p w14:paraId="03484786" w14:textId="77777777" w:rsidR="0098729B" w:rsidRDefault="0098729B" w:rsidP="0098729B">
      <w:pPr>
        <w:ind w:firstLine="720"/>
        <w:rPr>
          <w:bCs/>
        </w:rPr>
      </w:pPr>
    </w:p>
    <w:p w14:paraId="06EC8B5E" w14:textId="39D4054C" w:rsidR="0098729B" w:rsidRDefault="0098729B" w:rsidP="0098729B">
      <w:pPr>
        <w:ind w:firstLine="720"/>
        <w:rPr>
          <w:bCs/>
        </w:rPr>
      </w:pPr>
      <w:r>
        <w:rPr>
          <w:bCs/>
        </w:rPr>
        <w:t>It is important to understand the delay in when the current year’s expenditures are taken into account for MOE determinations.  For example, expenditures in school year 2017-2018 (fiscal year (FY) 2017 funds) will not affect MOE determinations until school year 2019-2020 (FY 2019 funds).  In 2019-2020, the “preceding fiscal year” for MOE determinations will be expenditures for school year 2017-2018; likewise, expenditures in school year 2017-2018 will be the “second preceding fiscal year” for MOE determinations for school year 2020-2021 (FY 2020 funds).  Under the MOE provisions in section 8521(b)(2) of the ESEA, an LEA that does not maintain effort during school year 2017-2018 (i.e., based on expenditures during the July 1, 2017 to June 30, 2018 period) would not be penalized with a reduction in Federal FY 2019 (school year 2019-2020) ESEA funds unless the LEA also failed to maintain effort in one or more of the five fiscal years preceding July 1, 2017.  If an LEA faces a reduction in FY 2019 ESEA funds, the LEA (or the SEA on the LEA’s behalf) may request an MOE waiver under section 8521(c)(1), which gives the Department the authority to waive the MOE requirements in the case of a natural disaster or another exceptional or uncontrollable circumstance.</w:t>
      </w:r>
      <w:r w:rsidR="00E075E5">
        <w:rPr>
          <w:bCs/>
        </w:rPr>
        <w:t xml:space="preserve">  </w:t>
      </w:r>
    </w:p>
    <w:p w14:paraId="3BAB44A8" w14:textId="77777777" w:rsidR="0098729B" w:rsidRDefault="0098729B" w:rsidP="0098729B">
      <w:pPr>
        <w:ind w:firstLine="720"/>
        <w:rPr>
          <w:bCs/>
        </w:rPr>
      </w:pPr>
    </w:p>
    <w:p w14:paraId="4D62A1E6" w14:textId="51998E4F" w:rsidR="00CE56A5" w:rsidRDefault="0098729B" w:rsidP="00F96003">
      <w:pPr>
        <w:ind w:firstLine="720"/>
        <w:rPr>
          <w:bCs/>
        </w:rPr>
      </w:pPr>
      <w:r>
        <w:rPr>
          <w:bCs/>
        </w:rPr>
        <w:t>Finall</w:t>
      </w:r>
      <w:r w:rsidR="00E075E5">
        <w:rPr>
          <w:bCs/>
        </w:rPr>
        <w:t>y, we note that, under 34 CFR §</w:t>
      </w:r>
      <w:r w:rsidR="00CF6737">
        <w:rPr>
          <w:bCs/>
        </w:rPr>
        <w:t> </w:t>
      </w:r>
      <w:r>
        <w:rPr>
          <w:bCs/>
        </w:rPr>
        <w:t xml:space="preserve">299.5(d)(2)(i), an SEA excludes from an ESEA MOE determination supplemental expenditures of State and local funds made as a result of a Presidentially declared disaster.  Therefore, if an LEA’s expenditures increase significantly in school year 2017-2018 due to increased spending in response to such a disaster, the SEA will exclude these expenditures from MOE calculations, which will decrease the possibility that a one-time increase in school year 2017-2018 expenditures will cause an LEA to fail to maintain effort in school year </w:t>
      </w:r>
      <w:r w:rsidR="0082780F">
        <w:rPr>
          <w:bCs/>
        </w:rPr>
        <w:t>2018-2019 (affecting allocations for the 2020-2021 school year)</w:t>
      </w:r>
      <w:r>
        <w:rPr>
          <w:bCs/>
        </w:rPr>
        <w:t xml:space="preserve"> when expenditures from school year </w:t>
      </w:r>
      <w:r w:rsidR="0082780F">
        <w:rPr>
          <w:bCs/>
        </w:rPr>
        <w:t xml:space="preserve">2018-2019 </w:t>
      </w:r>
      <w:r>
        <w:rPr>
          <w:bCs/>
        </w:rPr>
        <w:t xml:space="preserve">are compared to school year </w:t>
      </w:r>
      <w:r w:rsidR="0082780F">
        <w:rPr>
          <w:bCs/>
        </w:rPr>
        <w:t>2017-2018</w:t>
      </w:r>
      <w:r>
        <w:rPr>
          <w:bCs/>
        </w:rPr>
        <w:t xml:space="preserve"> expendi</w:t>
      </w:r>
      <w:r w:rsidR="00F96003">
        <w:rPr>
          <w:bCs/>
        </w:rPr>
        <w:t>tures</w:t>
      </w:r>
      <w:r w:rsidR="00C73F15">
        <w:rPr>
          <w:bCs/>
        </w:rPr>
        <w:t>.</w:t>
      </w:r>
    </w:p>
    <w:p w14:paraId="350B1313" w14:textId="77777777" w:rsidR="00820CA6" w:rsidRDefault="00820CA6" w:rsidP="0098729B">
      <w:pPr>
        <w:ind w:firstLine="720"/>
        <w:rPr>
          <w:bCs/>
        </w:rPr>
      </w:pPr>
    </w:p>
    <w:p w14:paraId="2EFD273A" w14:textId="3B32E58D" w:rsidR="0098729B" w:rsidRDefault="00BC222E" w:rsidP="0098729B">
      <w:pPr>
        <w:ind w:left="1440" w:hanging="720"/>
        <w:rPr>
          <w:b/>
          <w:bCs/>
        </w:rPr>
      </w:pPr>
      <w:r>
        <w:rPr>
          <w:b/>
          <w:bCs/>
        </w:rPr>
        <w:t>B-6</w:t>
      </w:r>
      <w:r w:rsidR="0098729B">
        <w:rPr>
          <w:b/>
          <w:bCs/>
        </w:rPr>
        <w:t>.</w:t>
      </w:r>
      <w:r w:rsidR="0098729B">
        <w:rPr>
          <w:b/>
          <w:bCs/>
        </w:rPr>
        <w:tab/>
        <w:t>How should SEAs and LEAs identify and serve students who may be residing in homeless situations as a result of a disaster?</w:t>
      </w:r>
    </w:p>
    <w:p w14:paraId="40D69F48" w14:textId="77777777" w:rsidR="0098729B" w:rsidRDefault="0098729B" w:rsidP="0098729B">
      <w:pPr>
        <w:ind w:left="1440" w:hanging="720"/>
        <w:rPr>
          <w:b/>
          <w:bCs/>
        </w:rPr>
      </w:pPr>
    </w:p>
    <w:p w14:paraId="04A96460" w14:textId="77777777" w:rsidR="0098729B" w:rsidRDefault="0098729B" w:rsidP="0098729B">
      <w:pPr>
        <w:ind w:firstLine="720"/>
        <w:rPr>
          <w:bCs/>
        </w:rPr>
      </w:pPr>
      <w:r>
        <w:rPr>
          <w:bCs/>
        </w:rPr>
        <w:t xml:space="preserve">The Education for Homeless Children and Youth (EHCY) program is authorized under Title VII-B of the McKinney-Vento Homeless Assistance Act (42 U.S.C. 11431 et seq.) </w:t>
      </w:r>
      <w:proofErr w:type="gramStart"/>
      <w:r>
        <w:rPr>
          <w:bCs/>
        </w:rPr>
        <w:t>(McKinney-Vento Act).</w:t>
      </w:r>
      <w:proofErr w:type="gramEnd"/>
      <w:r>
        <w:rPr>
          <w:bCs/>
        </w:rPr>
        <w:t xml:space="preserve">  The purpose of the McKinney-Vento Act is to ensure that homeless children and youth have equal access to the same free, appropriate public education as provided to other children and youth.  (</w:t>
      </w:r>
      <w:r>
        <w:rPr>
          <w:bCs/>
          <w:i/>
        </w:rPr>
        <w:t xml:space="preserve">See </w:t>
      </w:r>
      <w:r>
        <w:rPr>
          <w:bCs/>
        </w:rPr>
        <w:t>section 721 of the McKinney-Vento Act).  Under section 725(2)(A) of the McKinney-Vento Act, a child or youth is considered homeless if he or she lacks “a fixed, regular, and adequate nighttime residence.”  This includes children and youth who are sharing the housing of others due to loss of housing, economic hardship, or a similar reason; are living in motels, hotels, trailer parks, or camping grounds due to the lack of alternative adequate accommodations; are living in emergency or transitional shelters, cars, parks, public spaces, abandoned buildings, substandard housing, bus or train stations, or similar settings; or have a primary nighttime residence that is a public or private place not designed for or ordinarily used as a regular sleeping accommodation for human beings.  (Section 721(b) of the McKinney-Vento Act).</w:t>
      </w:r>
    </w:p>
    <w:p w14:paraId="717C7AD5" w14:textId="77777777" w:rsidR="0098729B" w:rsidRDefault="0098729B" w:rsidP="0098729B">
      <w:pPr>
        <w:ind w:firstLine="720"/>
        <w:rPr>
          <w:bCs/>
        </w:rPr>
      </w:pPr>
    </w:p>
    <w:p w14:paraId="4F8133EA" w14:textId="1576DA93" w:rsidR="0098729B" w:rsidRDefault="0098729B" w:rsidP="0098729B">
      <w:pPr>
        <w:ind w:firstLine="720"/>
        <w:rPr>
          <w:bCs/>
        </w:rPr>
      </w:pPr>
      <w:r>
        <w:rPr>
          <w:bCs/>
        </w:rPr>
        <w:t>Under the McKinney-Vento Act, each SEA has a State Coordinator for the Education of Homeless Children and Youths</w:t>
      </w:r>
      <w:r w:rsidR="008C2517">
        <w:rPr>
          <w:bCs/>
        </w:rPr>
        <w:t xml:space="preserve"> (EHCY)</w:t>
      </w:r>
      <w:r>
        <w:rPr>
          <w:bCs/>
        </w:rPr>
        <w:t>.  (</w:t>
      </w:r>
      <w:r w:rsidR="00870C1A">
        <w:rPr>
          <w:bCs/>
          <w:i/>
        </w:rPr>
        <w:t xml:space="preserve">See </w:t>
      </w:r>
      <w:r w:rsidR="00870C1A">
        <w:rPr>
          <w:bCs/>
        </w:rPr>
        <w:t>s</w:t>
      </w:r>
      <w:r>
        <w:rPr>
          <w:bCs/>
        </w:rPr>
        <w:t>ection 722(f) of the McKinney-Vento Act).  In addition, each LEA also has a staff person who is designated to serve as the local liaison for homeless education.  (</w:t>
      </w:r>
      <w:r w:rsidR="00870C1A">
        <w:rPr>
          <w:bCs/>
          <w:i/>
        </w:rPr>
        <w:t xml:space="preserve">See </w:t>
      </w:r>
      <w:r w:rsidR="00870C1A">
        <w:rPr>
          <w:bCs/>
        </w:rPr>
        <w:t>s</w:t>
      </w:r>
      <w:r w:rsidRPr="00870C1A">
        <w:rPr>
          <w:bCs/>
        </w:rPr>
        <w:t>ection</w:t>
      </w:r>
      <w:r>
        <w:rPr>
          <w:bCs/>
        </w:rPr>
        <w:t xml:space="preserve"> 722(g)(1)(J)(ii)</w:t>
      </w:r>
      <w:r w:rsidRPr="00E108DB">
        <w:rPr>
          <w:bCs/>
        </w:rPr>
        <w:t xml:space="preserve"> </w:t>
      </w:r>
      <w:r>
        <w:rPr>
          <w:bCs/>
        </w:rPr>
        <w:t>of the McKinney-Vento Act).  In the event of a disaster, State Coordinators and local liaisons will want to work together to coordinate and facilitate services to children and families made homeless by the disaster.</w:t>
      </w:r>
    </w:p>
    <w:p w14:paraId="2AB17F7C" w14:textId="77777777" w:rsidR="0098729B" w:rsidRDefault="0098729B" w:rsidP="0098729B">
      <w:pPr>
        <w:ind w:firstLine="720"/>
        <w:rPr>
          <w:bCs/>
        </w:rPr>
      </w:pPr>
    </w:p>
    <w:p w14:paraId="76748BF7" w14:textId="77777777" w:rsidR="0098729B" w:rsidRDefault="0098729B" w:rsidP="0098729B">
      <w:pPr>
        <w:ind w:firstLine="720"/>
        <w:rPr>
          <w:bCs/>
        </w:rPr>
      </w:pPr>
      <w:r>
        <w:rPr>
          <w:bCs/>
        </w:rPr>
        <w:t>To facilitate identification of homeless students, local liaisons may choose to display posters or distribute brochures on McKinney-Vento rights in places where people affected by the disaster are likely to assemble.  Local liaisons should also notify social services, housing, and other types of agencies working with individuals and families affected by the disaster to assist with identification.</w:t>
      </w:r>
    </w:p>
    <w:p w14:paraId="702A6D5A" w14:textId="77777777" w:rsidR="0098729B" w:rsidRDefault="0098729B" w:rsidP="0098729B">
      <w:pPr>
        <w:ind w:firstLine="720"/>
        <w:rPr>
          <w:bCs/>
        </w:rPr>
      </w:pPr>
    </w:p>
    <w:p w14:paraId="26B201D2" w14:textId="4B3A8B38" w:rsidR="0098729B" w:rsidRDefault="0098729B" w:rsidP="0098729B">
      <w:pPr>
        <w:ind w:firstLine="720"/>
        <w:rPr>
          <w:bCs/>
        </w:rPr>
      </w:pPr>
      <w:r>
        <w:rPr>
          <w:bCs/>
        </w:rPr>
        <w:t>Local liaisons can be proactive in preparing schools to enroll displaced students and arranging for additional staff to assist with the identification and enrollment process.  The McKinney-Vento Act requires homeless students to be immediately enrolled in school, even if the student is lacking documentation normally required for enrollment or has missed enrollment deadlines during any period of homelessness.  (Section 722(g)(3)(C)</w:t>
      </w:r>
      <w:r w:rsidRPr="00E108DB">
        <w:rPr>
          <w:bCs/>
        </w:rPr>
        <w:t xml:space="preserve"> </w:t>
      </w:r>
      <w:r>
        <w:rPr>
          <w:bCs/>
        </w:rPr>
        <w:t xml:space="preserve">of the McKinney-Vento Act).  The LEA and school must also allow a student to remain in his or her school of origin (i.e., the school in which he or she was last enrolled or that he or she attended when permanently housed) if it is in the student’s best interest to remain in that school and ensure that the student is provided transportation to and from that school if requested.  </w:t>
      </w:r>
      <w:proofErr w:type="gramStart"/>
      <w:r>
        <w:rPr>
          <w:bCs/>
        </w:rPr>
        <w:t xml:space="preserve">(Sections 722(g)(3)(A) and </w:t>
      </w:r>
      <w:r w:rsidR="00D0672C">
        <w:rPr>
          <w:bCs/>
        </w:rPr>
        <w:t>722</w:t>
      </w:r>
      <w:r>
        <w:rPr>
          <w:bCs/>
        </w:rPr>
        <w:t>(g)(1)(J)(iii)</w:t>
      </w:r>
      <w:r w:rsidRPr="00E108DB">
        <w:rPr>
          <w:bCs/>
        </w:rPr>
        <w:t xml:space="preserve"> </w:t>
      </w:r>
      <w:r>
        <w:rPr>
          <w:bCs/>
        </w:rPr>
        <w:t>of the McKinney-Vento Act).</w:t>
      </w:r>
      <w:proofErr w:type="gramEnd"/>
    </w:p>
    <w:p w14:paraId="15FC8CF7" w14:textId="77777777" w:rsidR="0098729B" w:rsidRDefault="0098729B" w:rsidP="0098729B">
      <w:pPr>
        <w:ind w:firstLine="720"/>
        <w:rPr>
          <w:bCs/>
        </w:rPr>
      </w:pPr>
    </w:p>
    <w:p w14:paraId="14B891A3" w14:textId="6809ED45" w:rsidR="0098729B" w:rsidRDefault="0098729B" w:rsidP="0098729B">
      <w:pPr>
        <w:ind w:firstLine="720"/>
        <w:rPr>
          <w:bCs/>
        </w:rPr>
      </w:pPr>
      <w:r>
        <w:rPr>
          <w:bCs/>
        </w:rPr>
        <w:t xml:space="preserve">For more information on the EHCY program, please see the Department’s non-regulatory guidance, which </w:t>
      </w:r>
      <w:r w:rsidRPr="005D11A9">
        <w:rPr>
          <w:bCs/>
        </w:rPr>
        <w:t xml:space="preserve">is available at: </w:t>
      </w:r>
      <w:hyperlink r:id="rId15" w:history="1">
        <w:r w:rsidR="006D7019" w:rsidRPr="0033635A">
          <w:rPr>
            <w:rStyle w:val="Hyperlink"/>
          </w:rPr>
          <w:t>https://www2.ed.gov/policy/elsec/leg/essa/160240ehcyguidance</w:t>
        </w:r>
        <w:r w:rsidR="006D7019" w:rsidRPr="0033635A">
          <w:rPr>
            <w:rStyle w:val="Hyperlink"/>
          </w:rPr>
          <w:br/>
          <w:t>072716updated0317.pdf</w:t>
        </w:r>
      </w:hyperlink>
      <w:r w:rsidRPr="005D11A9">
        <w:rPr>
          <w:bCs/>
        </w:rPr>
        <w:t xml:space="preserve">.  In addition, the National Center for Homeless Education has technical assistance products on Disaster Preparation and Response, which are available at: </w:t>
      </w:r>
      <w:hyperlink r:id="rId16" w:history="1">
        <w:r w:rsidR="006D7019" w:rsidRPr="0033635A">
          <w:rPr>
            <w:rStyle w:val="Hyperlink"/>
            <w:bCs/>
          </w:rPr>
          <w:t>http://nche.ed.gov/ibt/dis_prep.php</w:t>
        </w:r>
      </w:hyperlink>
      <w:r w:rsidR="006D7019">
        <w:rPr>
          <w:bCs/>
        </w:rPr>
        <w:t xml:space="preserve"> </w:t>
      </w:r>
      <w:r w:rsidRPr="005D11A9">
        <w:rPr>
          <w:bCs/>
        </w:rPr>
        <w:t>.</w:t>
      </w:r>
      <w:r>
        <w:rPr>
          <w:bCs/>
        </w:rPr>
        <w:t xml:space="preserve"> </w:t>
      </w:r>
    </w:p>
    <w:p w14:paraId="07C677CD" w14:textId="77777777" w:rsidR="00F27FA2" w:rsidRPr="00F60505" w:rsidRDefault="00F27FA2" w:rsidP="0098729B">
      <w:pPr>
        <w:ind w:firstLine="720"/>
        <w:rPr>
          <w:b/>
        </w:rPr>
      </w:pPr>
    </w:p>
    <w:p w14:paraId="07BC643F" w14:textId="09E0BF6C" w:rsidR="00F27FA2" w:rsidRPr="00BC73D4" w:rsidRDefault="00F27FA2" w:rsidP="00F27FA2">
      <w:pPr>
        <w:ind w:left="1440" w:hanging="720"/>
        <w:rPr>
          <w:b/>
          <w:u w:val="single"/>
        </w:rPr>
      </w:pPr>
      <w:r>
        <w:rPr>
          <w:b/>
          <w:bCs/>
        </w:rPr>
        <w:lastRenderedPageBreak/>
        <w:t>B</w:t>
      </w:r>
      <w:r w:rsidR="00BC222E">
        <w:rPr>
          <w:b/>
          <w:bCs/>
        </w:rPr>
        <w:t>-7</w:t>
      </w:r>
      <w:r>
        <w:rPr>
          <w:b/>
          <w:bCs/>
        </w:rPr>
        <w:t>.</w:t>
      </w:r>
      <w:r w:rsidRPr="00621FD7">
        <w:rPr>
          <w:b/>
          <w:bCs/>
        </w:rPr>
        <w:tab/>
      </w:r>
      <w:r>
        <w:rPr>
          <w:b/>
          <w:bCs/>
          <w:u w:val="single"/>
        </w:rPr>
        <w:t>Are there certain Federal K-12 requirements under the ESEA that may not be waived in response to a disaster</w:t>
      </w:r>
      <w:r w:rsidRPr="00BC73D4">
        <w:rPr>
          <w:b/>
          <w:bCs/>
          <w:u w:val="single"/>
        </w:rPr>
        <w:t>?</w:t>
      </w:r>
    </w:p>
    <w:p w14:paraId="615E8566" w14:textId="77777777" w:rsidR="00F27FA2" w:rsidRDefault="00F27FA2" w:rsidP="00F27FA2">
      <w:pPr>
        <w:tabs>
          <w:tab w:val="left" w:pos="5595"/>
        </w:tabs>
        <w:ind w:firstLine="720"/>
      </w:pPr>
      <w:r>
        <w:tab/>
      </w:r>
    </w:p>
    <w:p w14:paraId="023082F5" w14:textId="77777777" w:rsidR="00F27FA2" w:rsidRDefault="00F27FA2" w:rsidP="00F27FA2">
      <w:pPr>
        <w:ind w:firstLine="720"/>
      </w:pPr>
      <w:r>
        <w:t xml:space="preserve">Yes.  Section 8401(c) of the ESEA restricts the requirements for which the Department may consider waivers under section 8401.  The requirements for which the Department </w:t>
      </w:r>
      <w:r w:rsidRPr="00621FD7">
        <w:rPr>
          <w:i/>
        </w:rPr>
        <w:t>may not</w:t>
      </w:r>
      <w:r>
        <w:t xml:space="preserve"> grant waivers under this section include:</w:t>
      </w:r>
    </w:p>
    <w:p w14:paraId="1A1CAFDF" w14:textId="77777777" w:rsidR="00F27FA2" w:rsidRDefault="00F27FA2" w:rsidP="00F27FA2">
      <w:pPr>
        <w:ind w:firstLine="720"/>
      </w:pPr>
    </w:p>
    <w:p w14:paraId="5993C0B3" w14:textId="77777777" w:rsidR="00F27FA2" w:rsidRPr="00DF5616" w:rsidRDefault="00F27FA2" w:rsidP="005B2BFC">
      <w:pPr>
        <w:pStyle w:val="ListParagraph"/>
        <w:numPr>
          <w:ilvl w:val="0"/>
          <w:numId w:val="40"/>
        </w:numPr>
        <w:ind w:left="1440" w:hanging="720"/>
      </w:pPr>
      <w:r>
        <w:t>T</w:t>
      </w:r>
      <w:r w:rsidRPr="00DF5616">
        <w:t xml:space="preserve">he allocation or distribution of funds to States, </w:t>
      </w:r>
      <w:r>
        <w:t>LEAs</w:t>
      </w:r>
      <w:r w:rsidRPr="00DF5616">
        <w:t xml:space="preserve">, </w:t>
      </w:r>
      <w:r>
        <w:t>Indian</w:t>
      </w:r>
      <w:r w:rsidRPr="00DF5616">
        <w:t xml:space="preserve"> </w:t>
      </w:r>
      <w:r>
        <w:t>T</w:t>
      </w:r>
      <w:r w:rsidRPr="00DF5616">
        <w:t>ribes, or other recipients of funds</w:t>
      </w:r>
      <w:r>
        <w:t xml:space="preserve"> </w:t>
      </w:r>
      <w:r w:rsidRPr="00DF5616">
        <w:t>under th</w:t>
      </w:r>
      <w:r>
        <w:t>e</w:t>
      </w:r>
      <w:r w:rsidRPr="00DF5616">
        <w:t xml:space="preserve"> </w:t>
      </w:r>
      <w:r>
        <w:t>ESEA</w:t>
      </w:r>
      <w:r w:rsidRPr="00DF5616">
        <w:t>;</w:t>
      </w:r>
    </w:p>
    <w:p w14:paraId="145476D6" w14:textId="77777777" w:rsidR="00F27FA2" w:rsidRPr="00DF5616" w:rsidRDefault="00F27FA2" w:rsidP="00E57BB2">
      <w:pPr>
        <w:pStyle w:val="ListParagraph"/>
        <w:numPr>
          <w:ilvl w:val="0"/>
          <w:numId w:val="40"/>
        </w:numPr>
        <w:ind w:left="1440" w:hanging="720"/>
      </w:pPr>
      <w:r>
        <w:t>M</w:t>
      </w:r>
      <w:r w:rsidRPr="00DF5616">
        <w:t>aintenance of effort</w:t>
      </w:r>
      <w:r>
        <w:t xml:space="preserve"> (as noted below, section 8521 of the ESEA gives the Department the authority to waive this requirement under certain circumstances)</w:t>
      </w:r>
      <w:r w:rsidRPr="00DF5616">
        <w:t>;</w:t>
      </w:r>
    </w:p>
    <w:p w14:paraId="075FA120" w14:textId="77777777" w:rsidR="00F27FA2" w:rsidRPr="00DF5616" w:rsidRDefault="00F27FA2" w:rsidP="00E57BB2">
      <w:pPr>
        <w:pStyle w:val="ListParagraph"/>
        <w:numPr>
          <w:ilvl w:val="0"/>
          <w:numId w:val="40"/>
        </w:numPr>
        <w:ind w:left="1440" w:hanging="720"/>
      </w:pPr>
      <w:r>
        <w:t>C</w:t>
      </w:r>
      <w:r w:rsidRPr="00DF5616">
        <w:t>omparability of services;</w:t>
      </w:r>
    </w:p>
    <w:p w14:paraId="7AB4F0A2" w14:textId="77777777" w:rsidR="00F27FA2" w:rsidRPr="00DF5616" w:rsidRDefault="00F27FA2" w:rsidP="00E57BB2">
      <w:pPr>
        <w:pStyle w:val="ListParagraph"/>
        <w:numPr>
          <w:ilvl w:val="0"/>
          <w:numId w:val="40"/>
        </w:numPr>
        <w:ind w:left="1440" w:hanging="720"/>
      </w:pPr>
      <w:r>
        <w:t>U</w:t>
      </w:r>
      <w:r w:rsidRPr="00DF5616">
        <w:t>se of Federal funds to supplement, not supplant, non-Federal funds;</w:t>
      </w:r>
    </w:p>
    <w:p w14:paraId="0A8076E8" w14:textId="77777777" w:rsidR="00F27FA2" w:rsidRDefault="00F27FA2" w:rsidP="00E57BB2">
      <w:pPr>
        <w:pStyle w:val="ListParagraph"/>
        <w:numPr>
          <w:ilvl w:val="0"/>
          <w:numId w:val="40"/>
        </w:numPr>
        <w:ind w:left="1440" w:hanging="720"/>
      </w:pPr>
      <w:r>
        <w:t>E</w:t>
      </w:r>
      <w:r w:rsidRPr="00DF5616">
        <w:t>quitable participation of private school students and</w:t>
      </w:r>
      <w:r>
        <w:t xml:space="preserve"> </w:t>
      </w:r>
      <w:r w:rsidRPr="00DF5616">
        <w:t>teachers;</w:t>
      </w:r>
    </w:p>
    <w:p w14:paraId="7D5E6617" w14:textId="77777777" w:rsidR="00F27FA2" w:rsidRPr="00DF5616" w:rsidRDefault="00F27FA2" w:rsidP="00E57BB2">
      <w:pPr>
        <w:pStyle w:val="ListParagraph"/>
        <w:numPr>
          <w:ilvl w:val="0"/>
          <w:numId w:val="40"/>
        </w:numPr>
        <w:ind w:left="1440" w:hanging="720"/>
      </w:pPr>
      <w:r>
        <w:t>P</w:t>
      </w:r>
      <w:r w:rsidRPr="00DF5616">
        <w:t>arental participation and involvement;</w:t>
      </w:r>
    </w:p>
    <w:p w14:paraId="297F68F5" w14:textId="77777777" w:rsidR="00F27FA2" w:rsidRPr="00DF5616" w:rsidRDefault="00F27FA2" w:rsidP="00E57BB2">
      <w:pPr>
        <w:pStyle w:val="ListParagraph"/>
        <w:numPr>
          <w:ilvl w:val="0"/>
          <w:numId w:val="40"/>
        </w:numPr>
        <w:ind w:left="1440" w:hanging="720"/>
      </w:pPr>
      <w:r>
        <w:t>A</w:t>
      </w:r>
      <w:r w:rsidRPr="00DF5616">
        <w:t>pplicable civil rights requirements;</w:t>
      </w:r>
    </w:p>
    <w:p w14:paraId="17EA485D" w14:textId="77777777" w:rsidR="00F27FA2" w:rsidRPr="00DF5616" w:rsidRDefault="00F27FA2" w:rsidP="00E57BB2">
      <w:pPr>
        <w:pStyle w:val="ListParagraph"/>
        <w:numPr>
          <w:ilvl w:val="0"/>
          <w:numId w:val="40"/>
        </w:numPr>
        <w:ind w:left="1440" w:hanging="720"/>
      </w:pPr>
      <w:r>
        <w:t>T</w:t>
      </w:r>
      <w:r w:rsidRPr="00DF5616">
        <w:t xml:space="preserve">he requirement for a charter school under </w:t>
      </w:r>
      <w:r>
        <w:t>P</w:t>
      </w:r>
      <w:r w:rsidRPr="00DF5616">
        <w:t>art C of</w:t>
      </w:r>
      <w:r>
        <w:t xml:space="preserve"> T</w:t>
      </w:r>
      <w:r w:rsidRPr="00DF5616">
        <w:t>itle IV</w:t>
      </w:r>
      <w:r>
        <w:t xml:space="preserve"> of the ESEA</w:t>
      </w:r>
      <w:r w:rsidRPr="00DF5616">
        <w:t>;</w:t>
      </w:r>
    </w:p>
    <w:p w14:paraId="11E6C498" w14:textId="77777777" w:rsidR="00F27FA2" w:rsidRPr="00DF5616" w:rsidRDefault="00F27FA2" w:rsidP="00E57BB2">
      <w:pPr>
        <w:pStyle w:val="ListParagraph"/>
        <w:numPr>
          <w:ilvl w:val="0"/>
          <w:numId w:val="40"/>
        </w:numPr>
        <w:ind w:left="1440" w:hanging="720"/>
      </w:pPr>
      <w:r>
        <w:t>T</w:t>
      </w:r>
      <w:r w:rsidRPr="00DF5616">
        <w:t>he prohibitions—</w:t>
      </w:r>
    </w:p>
    <w:p w14:paraId="5D10C685" w14:textId="77777777" w:rsidR="00F27FA2" w:rsidRPr="00DF5616" w:rsidRDefault="00F27FA2" w:rsidP="00E57BB2">
      <w:pPr>
        <w:pStyle w:val="ListParagraph"/>
        <w:numPr>
          <w:ilvl w:val="1"/>
          <w:numId w:val="40"/>
        </w:numPr>
        <w:ind w:left="2160" w:hanging="720"/>
      </w:pPr>
      <w:r>
        <w:t xml:space="preserve"> I</w:t>
      </w:r>
      <w:r w:rsidRPr="00DF5616">
        <w:t xml:space="preserve">n </w:t>
      </w:r>
      <w:r>
        <w:t>S</w:t>
      </w:r>
      <w:r w:rsidRPr="00DF5616">
        <w:t xml:space="preserve">ubpart 2 of </w:t>
      </w:r>
      <w:r>
        <w:t>P</w:t>
      </w:r>
      <w:r w:rsidRPr="00DF5616">
        <w:t>art F</w:t>
      </w:r>
      <w:r>
        <w:t xml:space="preserve"> of Title VIII of the ESEA</w:t>
      </w:r>
      <w:r w:rsidRPr="00DF5616">
        <w:t>;</w:t>
      </w:r>
    </w:p>
    <w:p w14:paraId="679CCB35" w14:textId="77777777" w:rsidR="00F27FA2" w:rsidRPr="00DF5616" w:rsidRDefault="00F27FA2" w:rsidP="00E57BB2">
      <w:pPr>
        <w:pStyle w:val="ListParagraph"/>
        <w:numPr>
          <w:ilvl w:val="1"/>
          <w:numId w:val="40"/>
        </w:numPr>
        <w:ind w:left="2160" w:hanging="720"/>
      </w:pPr>
      <w:r>
        <w:t xml:space="preserve"> R</w:t>
      </w:r>
      <w:r w:rsidRPr="00DF5616">
        <w:t>egarding use of funds for religious worship or instruction</w:t>
      </w:r>
      <w:r>
        <w:t xml:space="preserve"> </w:t>
      </w:r>
      <w:r w:rsidRPr="00DF5616">
        <w:t>in section 8505</w:t>
      </w:r>
      <w:r>
        <w:t xml:space="preserve"> of the ESEA</w:t>
      </w:r>
      <w:r w:rsidRPr="00DF5616">
        <w:t>; and</w:t>
      </w:r>
    </w:p>
    <w:p w14:paraId="052CA9DE" w14:textId="77777777" w:rsidR="00F27FA2" w:rsidRPr="00DF5616" w:rsidRDefault="00F27FA2" w:rsidP="00E57BB2">
      <w:pPr>
        <w:pStyle w:val="ListParagraph"/>
        <w:numPr>
          <w:ilvl w:val="1"/>
          <w:numId w:val="40"/>
        </w:numPr>
        <w:ind w:left="2160" w:hanging="720"/>
      </w:pPr>
      <w:r>
        <w:t xml:space="preserve"> R</w:t>
      </w:r>
      <w:r w:rsidRPr="00DF5616">
        <w:t>egarding activities in section 8526</w:t>
      </w:r>
      <w:r>
        <w:t xml:space="preserve"> of the ESEA (prohibited uses of funds)</w:t>
      </w:r>
      <w:r w:rsidRPr="00DF5616">
        <w:t xml:space="preserve">; </w:t>
      </w:r>
      <w:r>
        <w:t>and</w:t>
      </w:r>
    </w:p>
    <w:p w14:paraId="1D7D558F" w14:textId="77777777" w:rsidR="00F27FA2" w:rsidRPr="00BC73D4" w:rsidRDefault="00F27FA2" w:rsidP="005B2BFC">
      <w:pPr>
        <w:pStyle w:val="ListParagraph"/>
        <w:numPr>
          <w:ilvl w:val="0"/>
          <w:numId w:val="40"/>
        </w:numPr>
        <w:ind w:left="1440" w:hanging="720"/>
      </w:pPr>
      <w:r>
        <w:t>T</w:t>
      </w:r>
      <w:r w:rsidRPr="00DF5616">
        <w:t>he selection of a school attendance area or school</w:t>
      </w:r>
      <w:r>
        <w:t xml:space="preserve">s </w:t>
      </w:r>
      <w:r w:rsidRPr="00DF5616">
        <w:t>under subsections (a) and (b) of section 1113</w:t>
      </w:r>
      <w:r>
        <w:t xml:space="preserve"> of the ESEA</w:t>
      </w:r>
      <w:r w:rsidRPr="00DF5616">
        <w:t>, except that the</w:t>
      </w:r>
      <w:r>
        <w:t xml:space="preserve"> Department</w:t>
      </w:r>
      <w:r w:rsidRPr="00DF5616">
        <w:t xml:space="preserve"> may grant a waiver to allow a school attendance</w:t>
      </w:r>
      <w:r>
        <w:t xml:space="preserve"> </w:t>
      </w:r>
      <w:r w:rsidRPr="00DF5616">
        <w:t xml:space="preserve">area or school to participate in activities under </w:t>
      </w:r>
      <w:r>
        <w:t>P</w:t>
      </w:r>
      <w:r w:rsidRPr="00DF5616">
        <w:t xml:space="preserve">art A of </w:t>
      </w:r>
      <w:r>
        <w:t>T</w:t>
      </w:r>
      <w:r w:rsidRPr="00DF5616">
        <w:t>itle</w:t>
      </w:r>
      <w:r>
        <w:t xml:space="preserve"> </w:t>
      </w:r>
      <w:r w:rsidRPr="00DF5616">
        <w:t>I if the percentage of children from low-income families in the</w:t>
      </w:r>
      <w:r>
        <w:t xml:space="preserve"> </w:t>
      </w:r>
      <w:r w:rsidRPr="00DF5616">
        <w:t>school attendance area or who attend the school is not more</w:t>
      </w:r>
      <w:r>
        <w:t xml:space="preserve"> </w:t>
      </w:r>
      <w:r w:rsidRPr="00DF5616">
        <w:t>than 10 percentage points below the lowest percentage of those</w:t>
      </w:r>
      <w:r>
        <w:t xml:space="preserve"> </w:t>
      </w:r>
      <w:r w:rsidRPr="00DF5616">
        <w:t xml:space="preserve">children for any school attendance area or school of the </w:t>
      </w:r>
      <w:r>
        <w:t>LEA</w:t>
      </w:r>
      <w:r w:rsidRPr="00DF5616">
        <w:t xml:space="preserve"> that meets the requirements of subsections (a) and (b) of section 1113.</w:t>
      </w:r>
    </w:p>
    <w:p w14:paraId="6C48135B" w14:textId="77777777" w:rsidR="00F27FA2" w:rsidRPr="00BC73D4" w:rsidRDefault="00F27FA2" w:rsidP="00F27FA2">
      <w:pPr>
        <w:ind w:left="1080" w:hanging="360"/>
      </w:pPr>
    </w:p>
    <w:p w14:paraId="241B840B" w14:textId="77777777" w:rsidR="00F27FA2" w:rsidRPr="00BC73D4" w:rsidRDefault="00F27FA2" w:rsidP="00F27FA2">
      <w:pPr>
        <w:ind w:firstLine="720"/>
      </w:pPr>
      <w:r>
        <w:t xml:space="preserve">In addition, the section 8401 waiver authority does not apply to the Impact Aid Program (Title VII of the ESEA).  </w:t>
      </w:r>
    </w:p>
    <w:p w14:paraId="4EA568BF" w14:textId="77777777" w:rsidR="00F27FA2" w:rsidRPr="00BC73D4" w:rsidRDefault="00F27FA2" w:rsidP="00F27FA2">
      <w:pPr>
        <w:ind w:firstLine="720"/>
      </w:pPr>
    </w:p>
    <w:p w14:paraId="53436458" w14:textId="77777777" w:rsidR="00820CA6" w:rsidRDefault="00820CA6" w:rsidP="0098729B">
      <w:pPr>
        <w:pStyle w:val="Heading2"/>
      </w:pPr>
      <w:bookmarkStart w:id="13" w:name="_Toc493160544"/>
      <w:bookmarkStart w:id="14" w:name="_Toc493163989"/>
      <w:bookmarkStart w:id="15" w:name="_Toc493164001"/>
    </w:p>
    <w:p w14:paraId="313292C9" w14:textId="4875649D" w:rsidR="0098729B" w:rsidRPr="00621FD7" w:rsidRDefault="0098729B" w:rsidP="005B2BFC">
      <w:pPr>
        <w:pStyle w:val="Heading1"/>
      </w:pPr>
      <w:bookmarkStart w:id="16" w:name="_Toc493504870"/>
      <w:bookmarkStart w:id="17" w:name="_Toc493510629"/>
      <w:bookmarkStart w:id="18" w:name="_Toc493579886"/>
      <w:r>
        <w:t>C</w:t>
      </w:r>
      <w:r w:rsidRPr="00BC73D4">
        <w:t>.</w:t>
      </w:r>
      <w:r w:rsidRPr="00BC73D4">
        <w:tab/>
      </w:r>
      <w:r w:rsidR="006024E6" w:rsidRPr="006024E6">
        <w:t>Elementary</w:t>
      </w:r>
      <w:r w:rsidR="006024E6">
        <w:t xml:space="preserve"> and Secondary Education Issues- </w:t>
      </w:r>
      <w:r w:rsidRPr="00621FD7">
        <w:t>Part B of the IDEA, Section 504 of the Rehabilitation Act (Section 504), and Title II of the Americans with Disabilities Act (ADA)</w:t>
      </w:r>
      <w:bookmarkEnd w:id="13"/>
      <w:bookmarkEnd w:id="14"/>
      <w:bookmarkEnd w:id="15"/>
      <w:bookmarkEnd w:id="16"/>
      <w:bookmarkEnd w:id="17"/>
      <w:bookmarkEnd w:id="18"/>
    </w:p>
    <w:p w14:paraId="7C35EF60" w14:textId="77777777" w:rsidR="0098729B" w:rsidRPr="00BC73D4" w:rsidRDefault="0098729B" w:rsidP="0098729B">
      <w:pPr>
        <w:rPr>
          <w:b/>
          <w:bCs/>
        </w:rPr>
      </w:pPr>
    </w:p>
    <w:p w14:paraId="3C2D2538" w14:textId="3318C0F2" w:rsidR="0098729B" w:rsidRPr="00BC73D4" w:rsidRDefault="0098729B" w:rsidP="0098729B">
      <w:pPr>
        <w:ind w:firstLine="720"/>
      </w:pPr>
      <w:r>
        <w:t>Following a disaster, once schools resume, e</w:t>
      </w:r>
      <w:r w:rsidRPr="00BC73D4">
        <w:t xml:space="preserve">lementary and secondary schools must ensure equal access to educational opportunities for students with disabilities, and provide a free appropriate public education (FAPE).  </w:t>
      </w:r>
      <w:r>
        <w:t xml:space="preserve">Under IDEA, LEAs </w:t>
      </w:r>
      <w:r w:rsidRPr="005F2232">
        <w:t xml:space="preserve">where private elementary schools and secondary schools are located </w:t>
      </w:r>
      <w:r>
        <w:t xml:space="preserve">must also ensure the provision of equitable services to eligible students with disabilities enrolled by their parents in those private schools.  </w:t>
      </w:r>
      <w:proofErr w:type="gramStart"/>
      <w:r>
        <w:t>(</w:t>
      </w:r>
      <w:r w:rsidRPr="005F2232">
        <w:t>34 CFR §§</w:t>
      </w:r>
      <w:r w:rsidR="00CF6737">
        <w:t> </w:t>
      </w:r>
      <w:r w:rsidRPr="005F2232">
        <w:t>300.130-300.144</w:t>
      </w:r>
      <w:r>
        <w:t>)</w:t>
      </w:r>
      <w:r w:rsidRPr="005F2232">
        <w:t>.</w:t>
      </w:r>
      <w:proofErr w:type="gramEnd"/>
      <w:r>
        <w:t xml:space="preserve">  The Department currently has no legal authority to waive IDEA requirements, except </w:t>
      </w:r>
      <w:r>
        <w:lastRenderedPageBreak/>
        <w:t xml:space="preserve">for the </w:t>
      </w:r>
      <w:r w:rsidRPr="00DD78B3">
        <w:t>requirement to maintain State financial support for special education and related services</w:t>
      </w:r>
      <w:r>
        <w:t>,</w:t>
      </w:r>
      <w:r w:rsidRPr="00DD78B3">
        <w:t xml:space="preserve"> </w:t>
      </w:r>
      <w:r>
        <w:t xml:space="preserve">as explained in question </w:t>
      </w:r>
      <w:r w:rsidRPr="0064116E">
        <w:t>C-9</w:t>
      </w:r>
      <w:r>
        <w:t xml:space="preserve"> below.  Therefore, t</w:t>
      </w:r>
      <w:r w:rsidRPr="00BC73D4">
        <w:t xml:space="preserve">he following questions primarily address best practices for SEAs, LEAs, and schools when </w:t>
      </w:r>
      <w:r>
        <w:t>addressing extended school closures as a result of a disaster</w:t>
      </w:r>
      <w:r w:rsidR="00DC10DA">
        <w:t xml:space="preserve">.  </w:t>
      </w:r>
    </w:p>
    <w:p w14:paraId="2AF9AC0A" w14:textId="77777777" w:rsidR="0098729B" w:rsidRPr="00BC73D4" w:rsidRDefault="0098729B" w:rsidP="0098729B"/>
    <w:p w14:paraId="4749B52D" w14:textId="77777777" w:rsidR="0098729B" w:rsidRPr="00BC73D4" w:rsidRDefault="0098729B" w:rsidP="0098729B">
      <w:pPr>
        <w:ind w:left="1440" w:hanging="720"/>
        <w:rPr>
          <w:b/>
          <w:u w:val="single"/>
        </w:rPr>
      </w:pPr>
      <w:r>
        <w:rPr>
          <w:b/>
          <w:bCs/>
        </w:rPr>
        <w:t>C</w:t>
      </w:r>
      <w:r w:rsidRPr="00BC73D4">
        <w:rPr>
          <w:b/>
          <w:bCs/>
        </w:rPr>
        <w:t>-1.</w:t>
      </w:r>
      <w:r w:rsidRPr="00BC73D4">
        <w:rPr>
          <w:b/>
          <w:bCs/>
        </w:rPr>
        <w:tab/>
      </w:r>
      <w:r>
        <w:rPr>
          <w:b/>
          <w:bCs/>
          <w:u w:val="single"/>
        </w:rPr>
        <w:t>Is</w:t>
      </w:r>
      <w:r w:rsidRPr="00BC73D4">
        <w:rPr>
          <w:b/>
          <w:bCs/>
          <w:u w:val="single"/>
        </w:rPr>
        <w:t xml:space="preserve"> an LEA </w:t>
      </w:r>
      <w:r>
        <w:rPr>
          <w:b/>
          <w:bCs/>
          <w:u w:val="single"/>
        </w:rPr>
        <w:t>required to</w:t>
      </w:r>
      <w:r w:rsidRPr="00BC73D4">
        <w:rPr>
          <w:b/>
          <w:bCs/>
          <w:u w:val="single"/>
        </w:rPr>
        <w:t xml:space="preserve"> continue to provide FAPE to students with disabilities during a school closure caused by </w:t>
      </w:r>
      <w:r>
        <w:rPr>
          <w:b/>
          <w:bCs/>
          <w:u w:val="single"/>
        </w:rPr>
        <w:t>a disaster</w:t>
      </w:r>
      <w:r w:rsidRPr="00BC73D4">
        <w:rPr>
          <w:b/>
          <w:bCs/>
          <w:u w:val="single"/>
        </w:rPr>
        <w:t>?</w:t>
      </w:r>
    </w:p>
    <w:p w14:paraId="71B86C5E" w14:textId="77777777" w:rsidR="0098729B" w:rsidRPr="00BC73D4" w:rsidRDefault="0098729B" w:rsidP="0098729B">
      <w:pPr>
        <w:rPr>
          <w:b/>
          <w:bCs/>
        </w:rPr>
      </w:pPr>
    </w:p>
    <w:p w14:paraId="7A3234A4" w14:textId="77777777" w:rsidR="00DC10DA" w:rsidRDefault="0098729B" w:rsidP="00DC10DA">
      <w:pPr>
        <w:ind w:firstLine="720"/>
      </w:pPr>
      <w:r w:rsidRPr="00BC73D4">
        <w:t xml:space="preserve">The IDEA, Section 504, and the ADA do not specifically address a situation in which elementary and secondary schools </w:t>
      </w:r>
      <w:r>
        <w:t>are</w:t>
      </w:r>
      <w:r w:rsidRPr="00BC73D4">
        <w:t xml:space="preserve"> closed for an extended period of time because of exceptional circumstances</w:t>
      </w:r>
      <w:r>
        <w:t>, such as a disaster.</w:t>
      </w:r>
    </w:p>
    <w:p w14:paraId="559531E4" w14:textId="77777777" w:rsidR="00DC10DA" w:rsidRDefault="00DC10DA" w:rsidP="00DC10DA">
      <w:pPr>
        <w:ind w:firstLine="720"/>
      </w:pPr>
    </w:p>
    <w:p w14:paraId="2354AD73" w14:textId="7B868DDF" w:rsidR="0098729B" w:rsidRPr="00BC73D4" w:rsidRDefault="0098729B" w:rsidP="00DC10DA">
      <w:pPr>
        <w:ind w:firstLine="720"/>
      </w:pPr>
      <w:r w:rsidRPr="00BC73D4">
        <w:t>If an LEA closes its schools because the functioning or delivery of educational services</w:t>
      </w:r>
      <w:r>
        <w:t xml:space="preserve"> is disrupted</w:t>
      </w:r>
      <w:r w:rsidRPr="00BC73D4">
        <w:t xml:space="preserve">, and does not provide any educational services to the general student population, then an LEA would not be required to provide services to students with disabilities during that same period of time.  Once school resumes, </w:t>
      </w:r>
      <w:r>
        <w:t xml:space="preserve">the LEA must make every effort to provide special education and related services to the child in accordance with the child’s individualized education program (IEP) or, for students entitled to FAPE under Section 504, consistent with a plan developed to meet the requirements of Section 504.  The Department understands there may be exceptional circumstances that could affect how a particular service is provided.  In addition, an IEP Team and, as appropriate to an individual student with a disability, the personnel responsible for ensuring FAPE to a student for the purposes of Section 504, would be required to make </w:t>
      </w:r>
      <w:r w:rsidRPr="00BC73D4">
        <w:t>a</w:t>
      </w:r>
      <w:r>
        <w:t>n</w:t>
      </w:r>
      <w:r w:rsidRPr="00BC73D4">
        <w:t xml:space="preserve"> individualized determination </w:t>
      </w:r>
      <w:r>
        <w:t xml:space="preserve">as to whether compensatory services are needed to make up for any skills that may have been lost because of an extended school closure. </w:t>
      </w:r>
    </w:p>
    <w:p w14:paraId="1F724D05" w14:textId="77777777" w:rsidR="00DC10DA" w:rsidRDefault="00DC10DA" w:rsidP="0098729B">
      <w:pPr>
        <w:ind w:firstLine="720"/>
      </w:pPr>
    </w:p>
    <w:p w14:paraId="3B68AE7E" w14:textId="4B601227" w:rsidR="0098729B" w:rsidRDefault="0098729B" w:rsidP="0098729B">
      <w:pPr>
        <w:ind w:firstLine="720"/>
        <w:rPr>
          <w:bCs/>
        </w:rPr>
      </w:pPr>
      <w:r w:rsidRPr="00BC73D4">
        <w:rPr>
          <w:bCs/>
        </w:rPr>
        <w:t>If an LEA continues to provide educational opportunities to the general student population</w:t>
      </w:r>
      <w:r>
        <w:rPr>
          <w:bCs/>
        </w:rPr>
        <w:t xml:space="preserve"> during a school closure</w:t>
      </w:r>
      <w:r w:rsidRPr="00BC73D4">
        <w:rPr>
          <w:bCs/>
        </w:rPr>
        <w:t>, the</w:t>
      </w:r>
      <w:r>
        <w:rPr>
          <w:bCs/>
        </w:rPr>
        <w:t xml:space="preserve"> school </w:t>
      </w:r>
      <w:r w:rsidRPr="00BC73D4">
        <w:rPr>
          <w:bCs/>
        </w:rPr>
        <w:t>must ensure that students with disabilities also have equal access to the same opportunities</w:t>
      </w:r>
      <w:r>
        <w:rPr>
          <w:bCs/>
        </w:rPr>
        <w:t>, including the provision of FAPE.</w:t>
      </w:r>
      <w:r w:rsidRPr="00BC73D4">
        <w:rPr>
          <w:bCs/>
        </w:rPr>
        <w:t xml:space="preserve"> </w:t>
      </w:r>
      <w:r>
        <w:rPr>
          <w:bCs/>
        </w:rPr>
        <w:t xml:space="preserve"> </w:t>
      </w:r>
      <w:proofErr w:type="gramStart"/>
      <w:r>
        <w:rPr>
          <w:bCs/>
        </w:rPr>
        <w:t>(</w:t>
      </w:r>
      <w:r w:rsidRPr="005F2232">
        <w:rPr>
          <w:bCs/>
        </w:rPr>
        <w:t>34 CFR §§</w:t>
      </w:r>
      <w:r w:rsidR="00CF6737">
        <w:rPr>
          <w:bCs/>
        </w:rPr>
        <w:t> </w:t>
      </w:r>
      <w:r w:rsidRPr="005F2232">
        <w:rPr>
          <w:bCs/>
        </w:rPr>
        <w:t>104.4</w:t>
      </w:r>
      <w:r>
        <w:rPr>
          <w:bCs/>
        </w:rPr>
        <w:t>, 104.33</w:t>
      </w:r>
      <w:r w:rsidRPr="005F2232">
        <w:rPr>
          <w:bCs/>
        </w:rPr>
        <w:t xml:space="preserve"> </w:t>
      </w:r>
      <w:r>
        <w:rPr>
          <w:bCs/>
        </w:rPr>
        <w:t>(Section 504)</w:t>
      </w:r>
      <w:r w:rsidRPr="005F2232">
        <w:rPr>
          <w:bCs/>
        </w:rPr>
        <w:t xml:space="preserve"> and 28 CFR §</w:t>
      </w:r>
      <w:r w:rsidR="00CF6737">
        <w:rPr>
          <w:bCs/>
        </w:rPr>
        <w:t> </w:t>
      </w:r>
      <w:r w:rsidRPr="005F2232">
        <w:rPr>
          <w:bCs/>
        </w:rPr>
        <w:t>35.130</w:t>
      </w:r>
      <w:r>
        <w:rPr>
          <w:bCs/>
        </w:rPr>
        <w:t xml:space="preserve"> </w:t>
      </w:r>
      <w:r>
        <w:t>(Title II of the ADA)).</w:t>
      </w:r>
      <w:proofErr w:type="gramEnd"/>
      <w:r w:rsidRPr="00BC73D4">
        <w:rPr>
          <w:bCs/>
        </w:rPr>
        <w:t xml:space="preserve"> </w:t>
      </w:r>
      <w:r>
        <w:rPr>
          <w:bCs/>
        </w:rPr>
        <w:t xml:space="preserve"> </w:t>
      </w:r>
      <w:r w:rsidRPr="00BC73D4">
        <w:rPr>
          <w:bCs/>
        </w:rPr>
        <w:t xml:space="preserve">SEAs, LEAs, and schools must ensure that, to the greatest extent possible, each student with a disability </w:t>
      </w:r>
      <w:r>
        <w:rPr>
          <w:bCs/>
        </w:rPr>
        <w:t xml:space="preserve">can be provided </w:t>
      </w:r>
      <w:r w:rsidRPr="00BC73D4">
        <w:rPr>
          <w:bCs/>
        </w:rPr>
        <w:t>the special education and related services identified in the student’s IEP developed under IDEA, or a plan developed under Section 504.</w:t>
      </w:r>
      <w:r>
        <w:rPr>
          <w:bCs/>
        </w:rPr>
        <w:t xml:space="preserve">  </w:t>
      </w:r>
      <w:proofErr w:type="gramStart"/>
      <w:r>
        <w:rPr>
          <w:bCs/>
        </w:rPr>
        <w:t>(</w:t>
      </w:r>
      <w:r w:rsidRPr="005F2232">
        <w:rPr>
          <w:bCs/>
        </w:rPr>
        <w:t>34 CFR §§</w:t>
      </w:r>
      <w:r w:rsidR="00CF6737">
        <w:rPr>
          <w:bCs/>
        </w:rPr>
        <w:t> </w:t>
      </w:r>
      <w:r w:rsidRPr="005F2232">
        <w:rPr>
          <w:bCs/>
        </w:rPr>
        <w:t>300.101 and 300.201 (IDEA), and 34 CFR §</w:t>
      </w:r>
      <w:r w:rsidR="00CF6737">
        <w:rPr>
          <w:bCs/>
        </w:rPr>
        <w:t> </w:t>
      </w:r>
      <w:r w:rsidRPr="005F2232">
        <w:rPr>
          <w:bCs/>
        </w:rPr>
        <w:t>104.33 (Section 504)</w:t>
      </w:r>
      <w:r>
        <w:rPr>
          <w:bCs/>
        </w:rPr>
        <w:t>)</w:t>
      </w:r>
      <w:r w:rsidRPr="005F2232">
        <w:rPr>
          <w:bCs/>
        </w:rPr>
        <w:t>.</w:t>
      </w:r>
      <w:proofErr w:type="gramEnd"/>
    </w:p>
    <w:p w14:paraId="39FAE57A" w14:textId="77777777" w:rsidR="0098729B" w:rsidRPr="00BC73D4" w:rsidRDefault="0098729B" w:rsidP="0098729B"/>
    <w:p w14:paraId="694251A9" w14:textId="77777777" w:rsidR="0098729B" w:rsidRPr="00BC73D4" w:rsidRDefault="0098729B" w:rsidP="0098729B">
      <w:pPr>
        <w:ind w:left="1440" w:hanging="720"/>
        <w:rPr>
          <w:b/>
          <w:u w:val="single"/>
        </w:rPr>
      </w:pPr>
      <w:r>
        <w:rPr>
          <w:b/>
          <w:bCs/>
        </w:rPr>
        <w:t>C</w:t>
      </w:r>
      <w:r w:rsidRPr="00BC73D4">
        <w:rPr>
          <w:b/>
          <w:bCs/>
        </w:rPr>
        <w:t>-2.</w:t>
      </w:r>
      <w:r w:rsidRPr="00BC73D4">
        <w:rPr>
          <w:b/>
          <w:bCs/>
        </w:rPr>
        <w:tab/>
      </w:r>
      <w:r w:rsidRPr="00BC73D4">
        <w:rPr>
          <w:b/>
          <w:bCs/>
          <w:u w:val="single"/>
        </w:rPr>
        <w:t>In the event of a school closure</w:t>
      </w:r>
      <w:r>
        <w:rPr>
          <w:b/>
          <w:bCs/>
          <w:u w:val="single"/>
        </w:rPr>
        <w:t xml:space="preserve"> due to a disaster</w:t>
      </w:r>
      <w:r w:rsidRPr="00BC73D4">
        <w:rPr>
          <w:b/>
          <w:bCs/>
          <w:u w:val="single"/>
        </w:rPr>
        <w:t>, how might educational services be provided to students with disabilities?</w:t>
      </w:r>
    </w:p>
    <w:p w14:paraId="3043A027" w14:textId="77777777" w:rsidR="0098729B" w:rsidRPr="00BC73D4" w:rsidRDefault="0098729B" w:rsidP="0098729B">
      <w:pPr>
        <w:rPr>
          <w:b/>
          <w:bCs/>
        </w:rPr>
      </w:pPr>
    </w:p>
    <w:p w14:paraId="2D63D741" w14:textId="46203873" w:rsidR="0098729B" w:rsidRPr="00BC73D4" w:rsidRDefault="0098729B" w:rsidP="0098729B">
      <w:pPr>
        <w:ind w:firstLine="720"/>
      </w:pPr>
      <w:r>
        <w:t>S</w:t>
      </w:r>
      <w:r w:rsidRPr="00BC73D4">
        <w:t xml:space="preserve">chools </w:t>
      </w:r>
      <w:r>
        <w:t xml:space="preserve">should </w:t>
      </w:r>
      <w:r w:rsidRPr="00BC73D4">
        <w:t xml:space="preserve">consider ways of ensuring that continuing education </w:t>
      </w:r>
      <w:r w:rsidRPr="00926819">
        <w:t>activities (</w:t>
      </w:r>
      <w:r w:rsidRPr="00FD5442">
        <w:t>i.e.</w:t>
      </w:r>
      <w:r w:rsidRPr="00926819">
        <w:t>,</w:t>
      </w:r>
      <w:r w:rsidRPr="00BC73D4">
        <w:t xml:space="preserve"> services provided during a school closure) are accessible to students with disabilities</w:t>
      </w:r>
      <w:r>
        <w:t xml:space="preserve"> when they are provided to the general education population</w:t>
      </w:r>
      <w:r w:rsidRPr="00BC73D4">
        <w:t xml:space="preserve">.  Technology </w:t>
      </w:r>
      <w:r>
        <w:t xml:space="preserve">may afford </w:t>
      </w:r>
      <w:r w:rsidRPr="00BC73D4">
        <w:t xml:space="preserve">students, including students with disabilities, </w:t>
      </w:r>
      <w:r>
        <w:t xml:space="preserve">an opportunity </w:t>
      </w:r>
      <w:r w:rsidRPr="00BC73D4">
        <w:t xml:space="preserve">to have access to high-quality educational instruction during an </w:t>
      </w:r>
      <w:r>
        <w:t>extended school closure</w:t>
      </w:r>
      <w:r w:rsidRPr="00BC73D4">
        <w:t xml:space="preserve">, especially when continuing education must be provided through distance learning.  </w:t>
      </w:r>
      <w:r>
        <w:t xml:space="preserve">If schools are providing educational opportunities to the general student population, </w:t>
      </w:r>
      <w:r w:rsidRPr="00BC73D4">
        <w:t>SEAs</w:t>
      </w:r>
      <w:r>
        <w:t xml:space="preserve"> and</w:t>
      </w:r>
      <w:r w:rsidRPr="00BC73D4">
        <w:t xml:space="preserve"> LEAs </w:t>
      </w:r>
      <w:r>
        <w:t>are required to provide</w:t>
      </w:r>
      <w:r w:rsidRPr="00BC73D4">
        <w:t xml:space="preserve"> the </w:t>
      </w:r>
      <w:r>
        <w:t>services and</w:t>
      </w:r>
      <w:r w:rsidRPr="00BC73D4">
        <w:t xml:space="preserve"> accommodations </w:t>
      </w:r>
      <w:r>
        <w:t>needed</w:t>
      </w:r>
      <w:r w:rsidRPr="00BC73D4">
        <w:t xml:space="preserve"> for student</w:t>
      </w:r>
      <w:r>
        <w:t>s</w:t>
      </w:r>
      <w:r w:rsidRPr="00BC73D4">
        <w:t xml:space="preserve"> with disabilit</w:t>
      </w:r>
      <w:r>
        <w:t>ies</w:t>
      </w:r>
      <w:r w:rsidRPr="00BC73D4">
        <w:t xml:space="preserve"> to have an equal opportunity to participate in a distance</w:t>
      </w:r>
      <w:r>
        <w:t>-</w:t>
      </w:r>
      <w:r w:rsidRPr="00BC73D4">
        <w:lastRenderedPageBreak/>
        <w:t>learning program.</w:t>
      </w:r>
      <w:r w:rsidR="00575BBE">
        <w:t xml:space="preserve">  </w:t>
      </w:r>
      <w:proofErr w:type="gramStart"/>
      <w:r w:rsidR="00575BBE">
        <w:t>(34 CFR §</w:t>
      </w:r>
      <w:r w:rsidR="00CF6737">
        <w:t> </w:t>
      </w:r>
      <w:r>
        <w:t>104.4, 104.</w:t>
      </w:r>
      <w:r w:rsidR="00575BBE">
        <w:t>33 (Section 504) and 28 CFR §</w:t>
      </w:r>
      <w:r w:rsidR="00CF6737">
        <w:t> </w:t>
      </w:r>
      <w:r>
        <w:t>35.130 (Title II of the ADA)).</w:t>
      </w:r>
      <w:proofErr w:type="gramEnd"/>
    </w:p>
    <w:p w14:paraId="6A459F58" w14:textId="77777777" w:rsidR="0098729B" w:rsidRPr="00BC73D4" w:rsidRDefault="0098729B" w:rsidP="0098729B">
      <w:pPr>
        <w:ind w:firstLine="720"/>
      </w:pPr>
    </w:p>
    <w:p w14:paraId="0BFEDECB" w14:textId="77777777" w:rsidR="0098729B" w:rsidRPr="00BC73D4" w:rsidRDefault="0098729B" w:rsidP="0098729B">
      <w:pPr>
        <w:ind w:left="1440" w:hanging="720"/>
        <w:rPr>
          <w:b/>
          <w:u w:val="single"/>
        </w:rPr>
      </w:pPr>
      <w:r>
        <w:rPr>
          <w:b/>
          <w:bCs/>
        </w:rPr>
        <w:t>C</w:t>
      </w:r>
      <w:r w:rsidRPr="00BC73D4">
        <w:rPr>
          <w:b/>
          <w:bCs/>
        </w:rPr>
        <w:t>-3.</w:t>
      </w:r>
      <w:r w:rsidRPr="00BC73D4">
        <w:rPr>
          <w:b/>
          <w:bCs/>
        </w:rPr>
        <w:tab/>
      </w:r>
      <w:r w:rsidRPr="00BC73D4">
        <w:rPr>
          <w:b/>
          <w:bCs/>
          <w:u w:val="single"/>
        </w:rPr>
        <w:t>What must a school do if it cannot provide services in accordance with a student’s IEP or Section 504 plan</w:t>
      </w:r>
      <w:r>
        <w:rPr>
          <w:b/>
          <w:bCs/>
          <w:u w:val="single"/>
        </w:rPr>
        <w:t>?</w:t>
      </w:r>
    </w:p>
    <w:p w14:paraId="4BB5D3D5" w14:textId="77777777" w:rsidR="0098729B" w:rsidRPr="00BC73D4" w:rsidRDefault="0098729B" w:rsidP="0098729B">
      <w:pPr>
        <w:rPr>
          <w:b/>
          <w:bCs/>
        </w:rPr>
      </w:pPr>
    </w:p>
    <w:p w14:paraId="198C742A" w14:textId="0F416B44" w:rsidR="0098729B" w:rsidRPr="00BC73D4" w:rsidRDefault="0098729B" w:rsidP="0098729B">
      <w:pPr>
        <w:ind w:firstLine="720"/>
      </w:pPr>
      <w:r w:rsidRPr="00BC73D4">
        <w:t>If a school continues to provide instruction to the general school population during an</w:t>
      </w:r>
      <w:r>
        <w:t xml:space="preserve"> extended closure due to a disaster</w:t>
      </w:r>
      <w:r w:rsidRPr="00BC73D4">
        <w:t xml:space="preserve">, but is not able to provide services to a student with a disability in accordance with the student’s IEP, the student’s IEP </w:t>
      </w:r>
      <w:r>
        <w:t>T</w:t>
      </w:r>
      <w:r w:rsidRPr="00BC73D4">
        <w:t xml:space="preserve">eam determines which services can be provided to </w:t>
      </w:r>
      <w:r>
        <w:t xml:space="preserve">appropriately </w:t>
      </w:r>
      <w:r w:rsidRPr="00BC73D4">
        <w:t xml:space="preserve">meet the student’s needs.  The </w:t>
      </w:r>
      <w:r>
        <w:t>IEP T</w:t>
      </w:r>
      <w:r w:rsidRPr="00BC73D4">
        <w:t xml:space="preserve">eam may meet by teleconference or other means to determine if some, or all, of the identified services can be provided through alternate or additional methods.  Appropriate personnel </w:t>
      </w:r>
      <w:r>
        <w:t>responsible</w:t>
      </w:r>
      <w:r w:rsidRPr="00BC73D4">
        <w:t xml:space="preserve"> under Section 504 must take similar actions regarding a student who has a Section 504 plan. </w:t>
      </w:r>
      <w:r>
        <w:t xml:space="preserve"> Additionally, under IDEA, eligible students enrolled by their parents in private schools who have services plans would need similar consideration and actions.</w:t>
      </w:r>
      <w:r w:rsidRPr="00BC73D4">
        <w:t xml:space="preserve">  </w:t>
      </w:r>
      <w:r>
        <w:t>If there has been an extended school closure, o</w:t>
      </w:r>
      <w:r w:rsidRPr="00BC73D4">
        <w:t xml:space="preserve">nce school resumes, a student’s IEP </w:t>
      </w:r>
      <w:r>
        <w:t>T</w:t>
      </w:r>
      <w:r w:rsidRPr="00BC73D4">
        <w:t xml:space="preserve">eam, or appropriate personnel under Section 504, must determine whether, and to what extent, compensatory services are needed </w:t>
      </w:r>
      <w:r>
        <w:t>consistent with the respective applicable requirements</w:t>
      </w:r>
      <w:r w:rsidRPr="00BC73D4">
        <w:t>.</w:t>
      </w:r>
      <w:r w:rsidRPr="001D368F">
        <w:t xml:space="preserve"> </w:t>
      </w:r>
      <w:r>
        <w:t xml:space="preserve"> </w:t>
      </w:r>
      <w:proofErr w:type="gramStart"/>
      <w:r>
        <w:t>(</w:t>
      </w:r>
      <w:r w:rsidRPr="00D22972">
        <w:rPr>
          <w:i/>
        </w:rPr>
        <w:t xml:space="preserve">See </w:t>
      </w:r>
      <w:r w:rsidRPr="001D368F">
        <w:t xml:space="preserve">Q&amp;A </w:t>
      </w:r>
      <w:r w:rsidR="00976EB9" w:rsidRPr="00976EB9">
        <w:t>C</w:t>
      </w:r>
      <w:r w:rsidRPr="00976EB9">
        <w:t>-5</w:t>
      </w:r>
      <w:r>
        <w:t>).</w:t>
      </w:r>
      <w:proofErr w:type="gramEnd"/>
      <w:r>
        <w:t xml:space="preserve">  </w:t>
      </w:r>
      <w:proofErr w:type="gramStart"/>
      <w:r>
        <w:t>(</w:t>
      </w:r>
      <w:r w:rsidRPr="001D368F">
        <w:t>34 CFR §§</w:t>
      </w:r>
      <w:r w:rsidR="00CF6737">
        <w:t> </w:t>
      </w:r>
      <w:r w:rsidRPr="001D368F">
        <w:t>300.320-300.324 (IDEA) and 34 CFR §§</w:t>
      </w:r>
      <w:r w:rsidR="00CF6737">
        <w:t> </w:t>
      </w:r>
      <w:r w:rsidRPr="001D368F">
        <w:t>104.33</w:t>
      </w:r>
      <w:r>
        <w:noBreakHyphen/>
      </w:r>
      <w:r w:rsidRPr="001D368F">
        <w:t>104.35(c) (Section 504)</w:t>
      </w:r>
      <w:r>
        <w:t>)</w:t>
      </w:r>
      <w:r w:rsidRPr="001D368F">
        <w:t>.</w:t>
      </w:r>
      <w:proofErr w:type="gramEnd"/>
    </w:p>
    <w:p w14:paraId="3C51244F" w14:textId="77777777" w:rsidR="0098729B" w:rsidRPr="00BC73D4" w:rsidRDefault="0098729B" w:rsidP="0098729B"/>
    <w:p w14:paraId="0FEAB542" w14:textId="77777777" w:rsidR="0098729B" w:rsidRPr="00BC73D4" w:rsidRDefault="0098729B" w:rsidP="0098729B">
      <w:pPr>
        <w:ind w:left="1440" w:hanging="720"/>
        <w:rPr>
          <w:b/>
          <w:u w:val="single"/>
        </w:rPr>
      </w:pPr>
      <w:r>
        <w:rPr>
          <w:b/>
          <w:bCs/>
        </w:rPr>
        <w:t>C</w:t>
      </w:r>
      <w:r w:rsidRPr="00BC73D4">
        <w:rPr>
          <w:b/>
          <w:bCs/>
        </w:rPr>
        <w:t>-4.</w:t>
      </w:r>
      <w:r w:rsidRPr="00BC73D4">
        <w:rPr>
          <w:b/>
          <w:bCs/>
        </w:rPr>
        <w:tab/>
      </w:r>
      <w:r w:rsidRPr="00BC73D4">
        <w:rPr>
          <w:b/>
          <w:bCs/>
          <w:u w:val="single"/>
        </w:rPr>
        <w:t>In the event that a school is closed</w:t>
      </w:r>
      <w:r>
        <w:rPr>
          <w:b/>
          <w:bCs/>
          <w:u w:val="single"/>
        </w:rPr>
        <w:t xml:space="preserve"> for an extended period of time due to a disaster</w:t>
      </w:r>
      <w:r w:rsidRPr="00BC73D4">
        <w:rPr>
          <w:b/>
          <w:bCs/>
          <w:u w:val="single"/>
        </w:rPr>
        <w:t xml:space="preserve">, would an IEP </w:t>
      </w:r>
      <w:r>
        <w:rPr>
          <w:b/>
          <w:bCs/>
          <w:u w:val="single"/>
        </w:rPr>
        <w:t>T</w:t>
      </w:r>
      <w:r w:rsidRPr="00BC73D4">
        <w:rPr>
          <w:b/>
          <w:bCs/>
          <w:u w:val="single"/>
        </w:rPr>
        <w:t>eam be required to meet?  Would an LEA be required to conduct an evaluation of a student with a disability?</w:t>
      </w:r>
    </w:p>
    <w:p w14:paraId="3A384E30" w14:textId="77777777" w:rsidR="0098729B" w:rsidRPr="00BC73D4" w:rsidRDefault="0098729B" w:rsidP="0098729B">
      <w:pPr>
        <w:rPr>
          <w:b/>
          <w:bCs/>
        </w:rPr>
      </w:pPr>
    </w:p>
    <w:p w14:paraId="1D1C5D88" w14:textId="77777777" w:rsidR="0098729B" w:rsidRPr="00BC73D4" w:rsidRDefault="0098729B" w:rsidP="0098729B">
      <w:pPr>
        <w:ind w:firstLine="720"/>
      </w:pPr>
      <w:r w:rsidRPr="00BC73D4">
        <w:t xml:space="preserve">IEP </w:t>
      </w:r>
      <w:r>
        <w:t>T</w:t>
      </w:r>
      <w:r w:rsidRPr="00BC73D4">
        <w:t xml:space="preserve">eams </w:t>
      </w:r>
      <w:r>
        <w:t>are not</w:t>
      </w:r>
      <w:r w:rsidRPr="00BC73D4">
        <w:t xml:space="preserve"> required to meet in person while schools are closed.  IEP </w:t>
      </w:r>
      <w:r>
        <w:t>T</w:t>
      </w:r>
      <w:r w:rsidRPr="00BC73D4">
        <w:t>eams</w:t>
      </w:r>
      <w:r>
        <w:t xml:space="preserve"> may </w:t>
      </w:r>
      <w:r w:rsidRPr="00BC73D4">
        <w:t>continue to work with parents and students with disabilities during such school closures and offer advice, as needed.  If an evaluation of a student with a disability requires a face-to-face meeting or observation, the evaluation would need to be delayed until school reopens.  Evaluations and reevaluations that do not require face-to-face assessments or observations may take place while schools are closed, if the parent consents.  These same principles apply to similar activities conducted by appropriate personnel for a student with a disability who has a plan developed under Section 504</w:t>
      </w:r>
      <w:r>
        <w:t xml:space="preserve"> or who is being evaluated under Section 504</w:t>
      </w:r>
      <w:r w:rsidRPr="00BC73D4">
        <w:t>.</w:t>
      </w:r>
    </w:p>
    <w:p w14:paraId="643CF8EE" w14:textId="77777777" w:rsidR="0098729B" w:rsidRPr="00BC73D4" w:rsidRDefault="0098729B" w:rsidP="0098729B"/>
    <w:p w14:paraId="1226AA17" w14:textId="77777777" w:rsidR="0098729B" w:rsidRPr="00BC73D4" w:rsidRDefault="0098729B" w:rsidP="0098729B">
      <w:pPr>
        <w:ind w:left="1440" w:hanging="720"/>
        <w:rPr>
          <w:b/>
          <w:u w:val="single"/>
        </w:rPr>
      </w:pPr>
      <w:r>
        <w:rPr>
          <w:b/>
          <w:bCs/>
        </w:rPr>
        <w:t>C</w:t>
      </w:r>
      <w:r w:rsidRPr="00BC73D4">
        <w:rPr>
          <w:b/>
          <w:bCs/>
        </w:rPr>
        <w:t>-5.</w:t>
      </w:r>
      <w:r w:rsidRPr="00BC73D4">
        <w:rPr>
          <w:b/>
          <w:bCs/>
        </w:rPr>
        <w:tab/>
      </w:r>
      <w:r w:rsidRPr="00BC73D4">
        <w:rPr>
          <w:b/>
          <w:bCs/>
          <w:u w:val="single"/>
        </w:rPr>
        <w:t>What steps must be taken to serve a student with a disability who may have lost skills as a result of a</w:t>
      </w:r>
      <w:r>
        <w:rPr>
          <w:b/>
          <w:bCs/>
          <w:u w:val="single"/>
        </w:rPr>
        <w:t>n</w:t>
      </w:r>
      <w:r w:rsidRPr="00BC73D4">
        <w:rPr>
          <w:b/>
          <w:bCs/>
          <w:u w:val="single"/>
        </w:rPr>
        <w:t xml:space="preserve"> </w:t>
      </w:r>
      <w:r>
        <w:rPr>
          <w:b/>
          <w:bCs/>
          <w:u w:val="single"/>
        </w:rPr>
        <w:t xml:space="preserve">extended </w:t>
      </w:r>
      <w:r w:rsidRPr="00BC73D4">
        <w:rPr>
          <w:b/>
          <w:bCs/>
          <w:u w:val="single"/>
        </w:rPr>
        <w:t>absence from school</w:t>
      </w:r>
      <w:r>
        <w:rPr>
          <w:b/>
          <w:bCs/>
          <w:u w:val="single"/>
        </w:rPr>
        <w:t xml:space="preserve"> due to a disaster</w:t>
      </w:r>
      <w:r w:rsidRPr="00BC73D4">
        <w:rPr>
          <w:b/>
          <w:bCs/>
          <w:u w:val="single"/>
        </w:rPr>
        <w:t>?</w:t>
      </w:r>
    </w:p>
    <w:p w14:paraId="7057EFD9" w14:textId="77777777" w:rsidR="0098729B" w:rsidRPr="00BC73D4" w:rsidRDefault="0098729B" w:rsidP="0098729B">
      <w:pPr>
        <w:rPr>
          <w:b/>
          <w:bCs/>
        </w:rPr>
      </w:pPr>
    </w:p>
    <w:p w14:paraId="78993A36" w14:textId="3958761F" w:rsidR="0098729B" w:rsidRPr="00BC73D4" w:rsidRDefault="0098729B" w:rsidP="0098729B">
      <w:pPr>
        <w:ind w:firstLine="720"/>
      </w:pPr>
      <w:r w:rsidRPr="00BC73D4">
        <w:t xml:space="preserve">The student’s IEP </w:t>
      </w:r>
      <w:r>
        <w:t>T</w:t>
      </w:r>
      <w:r w:rsidRPr="00BC73D4">
        <w:t>eam (or appropriate personnel under Section 504) must make an individualized determination as to whether, and to what extent, it may be necessary to provide compensatory education</w:t>
      </w:r>
      <w:r>
        <w:t xml:space="preserve">.  </w:t>
      </w:r>
      <w:proofErr w:type="gramStart"/>
      <w:r>
        <w:t>(</w:t>
      </w:r>
      <w:r w:rsidRPr="001D368F">
        <w:t>34 CFR §§</w:t>
      </w:r>
      <w:r w:rsidR="00A5524D">
        <w:t> </w:t>
      </w:r>
      <w:r w:rsidRPr="001D368F">
        <w:t>300.320-300.324 (IDEA), and 34 CFR §§</w:t>
      </w:r>
      <w:r w:rsidR="00A5524D">
        <w:t> </w:t>
      </w:r>
      <w:r w:rsidRPr="001D368F">
        <w:t>104.33-104.35 (Section 504)</w:t>
      </w:r>
      <w:r>
        <w:t>)</w:t>
      </w:r>
      <w:r w:rsidRPr="001D368F">
        <w:t>.</w:t>
      </w:r>
      <w:proofErr w:type="gramEnd"/>
    </w:p>
    <w:p w14:paraId="295B167D" w14:textId="77777777" w:rsidR="0098729B" w:rsidRPr="00BC73D4" w:rsidRDefault="0098729B" w:rsidP="0098729B"/>
    <w:p w14:paraId="267A9067" w14:textId="77777777" w:rsidR="0098729B" w:rsidRDefault="0098729B" w:rsidP="0098729B">
      <w:pPr>
        <w:ind w:firstLine="720"/>
      </w:pPr>
      <w:r>
        <w:t>C</w:t>
      </w:r>
      <w:r w:rsidRPr="00BC73D4">
        <w:t xml:space="preserve">ompensatory services </w:t>
      </w:r>
      <w:r>
        <w:t xml:space="preserve">may be necessary when there is a </w:t>
      </w:r>
      <w:r w:rsidRPr="00BC73D4">
        <w:t xml:space="preserve">decline in the student’s skills that occurred as a result of a student not receiving services during </w:t>
      </w:r>
      <w:r>
        <w:t>an extended closure</w:t>
      </w:r>
      <w:r w:rsidRPr="00BC73D4" w:rsidDel="00573D03">
        <w:t xml:space="preserve"> </w:t>
      </w:r>
      <w:r>
        <w:t xml:space="preserve">due to a disaster. </w:t>
      </w:r>
    </w:p>
    <w:p w14:paraId="470294D6" w14:textId="77777777" w:rsidR="0098729B" w:rsidRPr="00BC73D4" w:rsidRDefault="0098729B" w:rsidP="0098729B">
      <w:pPr>
        <w:ind w:firstLine="720"/>
      </w:pPr>
    </w:p>
    <w:p w14:paraId="4914B247" w14:textId="4B371013" w:rsidR="0098729B" w:rsidRDefault="0098729B" w:rsidP="0098729B">
      <w:pPr>
        <w:ind w:firstLine="720"/>
      </w:pPr>
      <w:r w:rsidRPr="00BC73D4">
        <w:lastRenderedPageBreak/>
        <w:t xml:space="preserve">The student’s IEP </w:t>
      </w:r>
      <w:r>
        <w:t>T</w:t>
      </w:r>
      <w:r w:rsidRPr="00BC73D4">
        <w:t xml:space="preserve">eam also must review the student’s IEP and determine whether any other changes </w:t>
      </w:r>
      <w:r>
        <w:t>to</w:t>
      </w:r>
      <w:r w:rsidRPr="00BC73D4">
        <w:t xml:space="preserve"> the IEP are needed</w:t>
      </w:r>
      <w:r>
        <w:t xml:space="preserve"> as a result of the extended absence from school.</w:t>
      </w:r>
      <w:r w:rsidRPr="00BC73D4">
        <w:t xml:space="preserve"> </w:t>
      </w:r>
      <w:r>
        <w:t xml:space="preserve"> </w:t>
      </w:r>
      <w:proofErr w:type="gramStart"/>
      <w:r>
        <w:t>(</w:t>
      </w:r>
      <w:r w:rsidRPr="001D368F">
        <w:t>34 CFR §</w:t>
      </w:r>
      <w:r w:rsidR="00A5524D">
        <w:t> </w:t>
      </w:r>
      <w:r w:rsidRPr="001D368F">
        <w:t>300.324(b)(1)</w:t>
      </w:r>
      <w:r>
        <w:t>)</w:t>
      </w:r>
      <w:r w:rsidRPr="001D368F">
        <w:t>.</w:t>
      </w:r>
      <w:proofErr w:type="gramEnd"/>
      <w:r w:rsidRPr="001D368F">
        <w:t xml:space="preserve"> </w:t>
      </w:r>
      <w:r w:rsidRPr="00BC73D4">
        <w:t xml:space="preserve"> An IEP </w:t>
      </w:r>
      <w:r>
        <w:t>T</w:t>
      </w:r>
      <w:r w:rsidRPr="00BC73D4">
        <w:t xml:space="preserve">eam may consider using informal assessments to determine whether there have been changes in a student’s performance.  </w:t>
      </w:r>
      <w:r>
        <w:t xml:space="preserve">Similarly, the appropriate personnel under Section 504 must also review the student’s plan developed under Section 504 to determine whether any other changes are needed as a result of a prolonged absence from school.  </w:t>
      </w:r>
      <w:proofErr w:type="gramStart"/>
      <w:r>
        <w:t>(</w:t>
      </w:r>
      <w:r w:rsidRPr="001D368F">
        <w:t>34 CFR §</w:t>
      </w:r>
      <w:r w:rsidR="00A5524D">
        <w:t> </w:t>
      </w:r>
      <w:r w:rsidRPr="001D368F">
        <w:t>104.35(c)</w:t>
      </w:r>
      <w:r>
        <w:t>)</w:t>
      </w:r>
      <w:r w:rsidRPr="001D368F">
        <w:t>.</w:t>
      </w:r>
      <w:proofErr w:type="gramEnd"/>
    </w:p>
    <w:p w14:paraId="3A083425" w14:textId="77777777" w:rsidR="0098729B" w:rsidRDefault="0098729B" w:rsidP="0098729B">
      <w:pPr>
        <w:ind w:firstLine="720"/>
      </w:pPr>
    </w:p>
    <w:p w14:paraId="67C54DED" w14:textId="77777777" w:rsidR="0098729B" w:rsidRPr="00C023DD" w:rsidRDefault="0098729B" w:rsidP="0098729B">
      <w:pPr>
        <w:ind w:left="1440" w:hanging="720"/>
        <w:rPr>
          <w:b/>
          <w:u w:val="single"/>
        </w:rPr>
      </w:pPr>
      <w:r>
        <w:rPr>
          <w:b/>
        </w:rPr>
        <w:t>C</w:t>
      </w:r>
      <w:r w:rsidRPr="00621FD7">
        <w:rPr>
          <w:b/>
        </w:rPr>
        <w:t>-6.</w:t>
      </w:r>
      <w:r w:rsidRPr="00621FD7">
        <w:rPr>
          <w:b/>
        </w:rPr>
        <w:tab/>
      </w:r>
      <w:r w:rsidRPr="00826692">
        <w:rPr>
          <w:b/>
          <w:u w:val="single"/>
        </w:rPr>
        <w:t xml:space="preserve">What steps must </w:t>
      </w:r>
      <w:r>
        <w:rPr>
          <w:b/>
          <w:u w:val="single"/>
        </w:rPr>
        <w:t>a school district unaffected by a disaster</w:t>
      </w:r>
      <w:r w:rsidRPr="00826692">
        <w:rPr>
          <w:b/>
          <w:u w:val="single"/>
        </w:rPr>
        <w:t xml:space="preserve"> take</w:t>
      </w:r>
      <w:r>
        <w:rPr>
          <w:b/>
          <w:u w:val="single"/>
        </w:rPr>
        <w:t xml:space="preserve"> in order </w:t>
      </w:r>
      <w:r w:rsidRPr="00826692">
        <w:rPr>
          <w:b/>
          <w:u w:val="single"/>
        </w:rPr>
        <w:t xml:space="preserve">to serve a student with a disability who relocates to </w:t>
      </w:r>
      <w:r>
        <w:rPr>
          <w:b/>
          <w:u w:val="single"/>
        </w:rPr>
        <w:t xml:space="preserve">that </w:t>
      </w:r>
      <w:r w:rsidRPr="00826692">
        <w:rPr>
          <w:b/>
          <w:u w:val="single"/>
        </w:rPr>
        <w:t>school district</w:t>
      </w:r>
      <w:r w:rsidRPr="00D548C3">
        <w:rPr>
          <w:b/>
          <w:u w:val="single"/>
        </w:rPr>
        <w:t xml:space="preserve">?  What if the child’s family </w:t>
      </w:r>
      <w:r>
        <w:rPr>
          <w:b/>
          <w:u w:val="single"/>
        </w:rPr>
        <w:t>does not have a copy of</w:t>
      </w:r>
      <w:r w:rsidRPr="00D548C3">
        <w:rPr>
          <w:b/>
          <w:u w:val="single"/>
        </w:rPr>
        <w:t xml:space="preserve"> the child’s c</w:t>
      </w:r>
      <w:r>
        <w:rPr>
          <w:b/>
          <w:u w:val="single"/>
        </w:rPr>
        <w:t>urrent IEP in this situation</w:t>
      </w:r>
      <w:r w:rsidRPr="00A13CC1">
        <w:rPr>
          <w:b/>
        </w:rPr>
        <w:t>?</w:t>
      </w:r>
    </w:p>
    <w:p w14:paraId="174B58D0" w14:textId="77777777" w:rsidR="0098729B" w:rsidRDefault="0098729B" w:rsidP="0098729B">
      <w:pPr>
        <w:keepNext/>
        <w:keepLines/>
      </w:pPr>
      <w:r>
        <w:tab/>
      </w:r>
    </w:p>
    <w:p w14:paraId="409AE3A0" w14:textId="5451E299" w:rsidR="0098729B" w:rsidRDefault="0098729B" w:rsidP="0098729B">
      <w:pPr>
        <w:tabs>
          <w:tab w:val="left" w:pos="7920"/>
        </w:tabs>
        <w:ind w:firstLine="720"/>
      </w:pPr>
      <w:r w:rsidRPr="00D42B96">
        <w:t xml:space="preserve">During </w:t>
      </w:r>
      <w:r>
        <w:t>such a</w:t>
      </w:r>
      <w:r w:rsidRPr="00D42B96">
        <w:t xml:space="preserve"> difficult time, as schools attempt to locate or preserve records and work to rebuild school facilities, the Department recognizes the challenges associated with </w:t>
      </w:r>
      <w:r>
        <w:t>serving students who are displaced from their current school as a result of a disaster.  For children with disabilities, t</w:t>
      </w:r>
      <w:r w:rsidRPr="00C023DD">
        <w:t>he requirements</w:t>
      </w:r>
      <w:r>
        <w:t xml:space="preserve"> under the IDEA</w:t>
      </w:r>
      <w:r w:rsidRPr="00C023DD">
        <w:t xml:space="preserve"> related to student transfers do not contain </w:t>
      </w:r>
      <w:r>
        <w:t>specific</w:t>
      </w:r>
      <w:r w:rsidRPr="00C023DD">
        <w:t xml:space="preserve"> exceptions due to disasters</w:t>
      </w:r>
      <w:r>
        <w:t xml:space="preserve"> or situations where a school is unable to provide educational services to students</w:t>
      </w:r>
      <w:r w:rsidRPr="00C023DD">
        <w:t>.  IDEA contains specific provisions governing IEPs</w:t>
      </w:r>
      <w:r>
        <w:t xml:space="preserve"> and services</w:t>
      </w:r>
      <w:r w:rsidRPr="00C023DD">
        <w:t xml:space="preserve"> for students </w:t>
      </w:r>
      <w:r>
        <w:t xml:space="preserve">with disabilities </w:t>
      </w:r>
      <w:r w:rsidRPr="00C023DD">
        <w:t xml:space="preserve">who transfer to a new school district within the same </w:t>
      </w:r>
      <w:r>
        <w:t>S</w:t>
      </w:r>
      <w:r w:rsidRPr="00C023DD">
        <w:t xml:space="preserve">tate or a different </w:t>
      </w:r>
      <w:r>
        <w:t>S</w:t>
      </w:r>
      <w:r w:rsidRPr="00C023DD">
        <w:t xml:space="preserve">tate in the same </w:t>
      </w:r>
      <w:r>
        <w:t xml:space="preserve">school </w:t>
      </w:r>
      <w:r w:rsidRPr="00C023DD">
        <w:t xml:space="preserve">year. </w:t>
      </w:r>
      <w:r w:rsidRPr="00C023DD" w:rsidDel="000E02BD">
        <w:t xml:space="preserve"> </w:t>
      </w:r>
      <w:proofErr w:type="gramStart"/>
      <w:r>
        <w:t>(</w:t>
      </w:r>
      <w:r w:rsidRPr="000E02BD">
        <w:t>34 CFR §</w:t>
      </w:r>
      <w:r w:rsidR="0095285C">
        <w:t> </w:t>
      </w:r>
      <w:r w:rsidRPr="000E02BD">
        <w:t>300.323(e)-(g)</w:t>
      </w:r>
      <w:r>
        <w:t>)</w:t>
      </w:r>
      <w:r w:rsidRPr="000E02BD">
        <w:t>.</w:t>
      </w:r>
      <w:proofErr w:type="gramEnd"/>
      <w:r>
        <w:t xml:space="preserve">  While d</w:t>
      </w:r>
      <w:r w:rsidRPr="00C023DD">
        <w:t>ifferent requirements apply to within-</w:t>
      </w:r>
      <w:r>
        <w:t>S</w:t>
      </w:r>
      <w:r w:rsidRPr="00C023DD">
        <w:t>tate and out-of-</w:t>
      </w:r>
      <w:r>
        <w:t>S</w:t>
      </w:r>
      <w:r w:rsidRPr="00C023DD">
        <w:t xml:space="preserve">tate transfers, </w:t>
      </w:r>
      <w:r>
        <w:t xml:space="preserve">students with IEPs must </w:t>
      </w:r>
      <w:r w:rsidRPr="00C023DD">
        <w:t xml:space="preserve">receive FAPE through the provision of services comparable to those described in the child’s IEP </w:t>
      </w:r>
      <w:r>
        <w:t xml:space="preserve">from the previous public agency until, in the case of an in-State transfer, the new school district implements an IEP for the student.  In the case of an out-of-State transfer, the new school district conducts an evaluation if determined necessary and implements a new IEP, if appropriate.  </w:t>
      </w:r>
      <w:r w:rsidRPr="00C023DD">
        <w:t xml:space="preserve">The new school district must take steps to </w:t>
      </w:r>
      <w:r>
        <w:t xml:space="preserve">attempt to </w:t>
      </w:r>
      <w:r w:rsidRPr="00C023DD">
        <w:t xml:space="preserve">obtain the child’s records from the previous school district, </w:t>
      </w:r>
      <w:r>
        <w:t xml:space="preserve">if such records exist, </w:t>
      </w:r>
      <w:r w:rsidRPr="00C023DD">
        <w:t xml:space="preserve">and the previous school district must </w:t>
      </w:r>
      <w:r>
        <w:t xml:space="preserve">attempt to </w:t>
      </w:r>
      <w:r w:rsidRPr="00C023DD">
        <w:t xml:space="preserve">promptly respond to the records request. </w:t>
      </w:r>
      <w:r>
        <w:t xml:space="preserve"> </w:t>
      </w:r>
      <w:proofErr w:type="gramStart"/>
      <w:r>
        <w:t>(</w:t>
      </w:r>
      <w:r w:rsidRPr="000E02BD">
        <w:t>34 CFR §</w:t>
      </w:r>
      <w:r w:rsidR="005478FD">
        <w:t> </w:t>
      </w:r>
      <w:r w:rsidRPr="000E02BD">
        <w:t>300.323(g)</w:t>
      </w:r>
      <w:r>
        <w:t>)</w:t>
      </w:r>
      <w:r w:rsidRPr="000E02BD">
        <w:t>.</w:t>
      </w:r>
      <w:proofErr w:type="gramEnd"/>
      <w:r>
        <w:t xml:space="preserve"> </w:t>
      </w:r>
      <w:r w:rsidRPr="00C023DD">
        <w:t xml:space="preserve"> If a child’s family relocates to a new school district in a </w:t>
      </w:r>
      <w:r>
        <w:t>different</w:t>
      </w:r>
      <w:r w:rsidRPr="00C023DD">
        <w:t xml:space="preserve"> </w:t>
      </w:r>
      <w:r>
        <w:t>S</w:t>
      </w:r>
      <w:r w:rsidRPr="00C023DD">
        <w:t xml:space="preserve">tate, and the new school district believes that the child has a disability, but the parents cannot </w:t>
      </w:r>
      <w:r>
        <w:t>provide a copy of</w:t>
      </w:r>
      <w:r w:rsidRPr="00C023DD">
        <w:t xml:space="preserve"> the child’s IEP</w:t>
      </w:r>
      <w:r>
        <w:t xml:space="preserve"> or the previous school district has not provided a copy of the child’s IEP</w:t>
      </w:r>
      <w:r w:rsidRPr="00C023DD">
        <w:t xml:space="preserve">, the new school district may provide the child with special education and related services through a temporary IEP, subject to the parent’s agreement.  </w:t>
      </w:r>
      <w:r>
        <w:t xml:space="preserve">Recipient LEAs also are responsible for providing FAPE consistent with the requirements of Section 504 to students with disabilities who are in the jurisdiction of the LEA. </w:t>
      </w:r>
    </w:p>
    <w:p w14:paraId="111B5695" w14:textId="77777777" w:rsidR="0098729B" w:rsidRDefault="0098729B" w:rsidP="0098729B">
      <w:pPr>
        <w:tabs>
          <w:tab w:val="left" w:pos="7920"/>
        </w:tabs>
        <w:ind w:firstLine="720"/>
      </w:pPr>
    </w:p>
    <w:p w14:paraId="60D5435B" w14:textId="77777777" w:rsidR="0098729B" w:rsidRPr="00BC73D4" w:rsidRDefault="0098729B" w:rsidP="0098729B">
      <w:pPr>
        <w:ind w:left="1440" w:hanging="720"/>
        <w:rPr>
          <w:b/>
          <w:u w:val="single"/>
        </w:rPr>
      </w:pPr>
      <w:r>
        <w:rPr>
          <w:b/>
          <w:bCs/>
        </w:rPr>
        <w:t>C</w:t>
      </w:r>
      <w:r w:rsidRPr="00BC73D4">
        <w:rPr>
          <w:b/>
          <w:bCs/>
        </w:rPr>
        <w:t>-</w:t>
      </w:r>
      <w:r>
        <w:rPr>
          <w:b/>
          <w:bCs/>
        </w:rPr>
        <w:t>7</w:t>
      </w:r>
      <w:r w:rsidRPr="00BC73D4">
        <w:rPr>
          <w:b/>
          <w:bCs/>
        </w:rPr>
        <w:t>.</w:t>
      </w:r>
      <w:r w:rsidRPr="00BC73D4">
        <w:rPr>
          <w:b/>
          <w:bCs/>
        </w:rPr>
        <w:tab/>
      </w:r>
      <w:r w:rsidRPr="00BC73D4">
        <w:rPr>
          <w:b/>
          <w:bCs/>
          <w:u w:val="single"/>
        </w:rPr>
        <w:t>I</w:t>
      </w:r>
      <w:r>
        <w:rPr>
          <w:b/>
          <w:bCs/>
          <w:u w:val="single"/>
        </w:rPr>
        <w:t>s</w:t>
      </w:r>
      <w:r w:rsidRPr="00BC73D4">
        <w:rPr>
          <w:b/>
          <w:bCs/>
          <w:u w:val="single"/>
        </w:rPr>
        <w:t xml:space="preserve"> an LEA required to provide </w:t>
      </w:r>
      <w:r>
        <w:rPr>
          <w:b/>
          <w:bCs/>
          <w:u w:val="single"/>
        </w:rPr>
        <w:t xml:space="preserve">equitable </w:t>
      </w:r>
      <w:r w:rsidRPr="00BC73D4">
        <w:rPr>
          <w:b/>
          <w:bCs/>
          <w:u w:val="single"/>
        </w:rPr>
        <w:t xml:space="preserve">services to parentally placed private school students with disabilities during an </w:t>
      </w:r>
      <w:r>
        <w:rPr>
          <w:b/>
          <w:bCs/>
          <w:u w:val="single"/>
        </w:rPr>
        <w:t>extended school closure due to a disaster?  H</w:t>
      </w:r>
      <w:r w:rsidRPr="00BC73D4">
        <w:rPr>
          <w:b/>
          <w:bCs/>
          <w:u w:val="single"/>
        </w:rPr>
        <w:t xml:space="preserve">ow </w:t>
      </w:r>
      <w:r>
        <w:rPr>
          <w:b/>
          <w:bCs/>
          <w:u w:val="single"/>
        </w:rPr>
        <w:t>should</w:t>
      </w:r>
      <w:r w:rsidRPr="00BC73D4">
        <w:rPr>
          <w:b/>
          <w:bCs/>
          <w:u w:val="single"/>
        </w:rPr>
        <w:t xml:space="preserve"> the LEA communicate with these private schools?</w:t>
      </w:r>
    </w:p>
    <w:p w14:paraId="7085E0DC" w14:textId="77777777" w:rsidR="0098729B" w:rsidRPr="00BC73D4" w:rsidRDefault="0098729B" w:rsidP="0098729B"/>
    <w:p w14:paraId="5B1039DA" w14:textId="77777777" w:rsidR="0098729B" w:rsidRPr="00BC73D4" w:rsidRDefault="0098729B" w:rsidP="0098729B">
      <w:pPr>
        <w:ind w:firstLine="720"/>
      </w:pPr>
      <w:r w:rsidRPr="00BC73D4">
        <w:t xml:space="preserve">LEAs </w:t>
      </w:r>
      <w:r>
        <w:t>with students with disabilities parentally placed in private schools</w:t>
      </w:r>
      <w:r w:rsidRPr="00BC73D4">
        <w:t xml:space="preserve"> should</w:t>
      </w:r>
      <w:r>
        <w:t xml:space="preserve"> have</w:t>
      </w:r>
      <w:r w:rsidRPr="00BC73D4">
        <w:t>, during the required consultation process with private school officials under section 612(a)(10)(A)(iii) of the IDEA, establish</w:t>
      </w:r>
      <w:r>
        <w:t>ed</w:t>
      </w:r>
      <w:r w:rsidRPr="00BC73D4">
        <w:t xml:space="preserve"> procedures and strategies, including a communication process that will be implemented in the event of an</w:t>
      </w:r>
      <w:r>
        <w:t xml:space="preserve"> extended school closure</w:t>
      </w:r>
      <w:r w:rsidRPr="00BC73D4">
        <w:t xml:space="preserve">.  Planning for this effort may require establishing a </w:t>
      </w:r>
      <w:r>
        <w:t>new strategy to be employed during the extended closure.</w:t>
      </w:r>
      <w:r w:rsidRPr="00BC73D4">
        <w:t xml:space="preserve"> </w:t>
      </w:r>
      <w:r>
        <w:t xml:space="preserve"> </w:t>
      </w:r>
      <w:r w:rsidRPr="00BC73D4">
        <w:t xml:space="preserve">LEAs should coordinate such planning with appropriate private school </w:t>
      </w:r>
      <w:r w:rsidRPr="00BC73D4">
        <w:lastRenderedPageBreak/>
        <w:t>officials</w:t>
      </w:r>
      <w:r>
        <w:t xml:space="preserve"> </w:t>
      </w:r>
      <w:r w:rsidRPr="00BC73D4">
        <w:t xml:space="preserve">to make sure that they have access to information related to equitable services for their eligible students. </w:t>
      </w:r>
    </w:p>
    <w:p w14:paraId="369A0F07" w14:textId="77777777" w:rsidR="008D522A" w:rsidRDefault="008D522A" w:rsidP="0098729B">
      <w:pPr>
        <w:ind w:firstLine="720"/>
      </w:pPr>
    </w:p>
    <w:p w14:paraId="3F7D220B" w14:textId="77777777" w:rsidR="0098729B" w:rsidRPr="00D84544" w:rsidRDefault="0098729B" w:rsidP="0098729B">
      <w:pPr>
        <w:pStyle w:val="Default"/>
        <w:ind w:left="1440" w:hanging="720"/>
        <w:rPr>
          <w:color w:val="auto"/>
          <w:w w:val="105"/>
        </w:rPr>
      </w:pPr>
      <w:r>
        <w:rPr>
          <w:b/>
          <w:color w:val="auto"/>
        </w:rPr>
        <w:t>C</w:t>
      </w:r>
      <w:r w:rsidRPr="00621FD7">
        <w:rPr>
          <w:b/>
          <w:color w:val="auto"/>
        </w:rPr>
        <w:t>-8.</w:t>
      </w:r>
      <w:r w:rsidRPr="00621FD7">
        <w:rPr>
          <w:b/>
          <w:color w:val="auto"/>
        </w:rPr>
        <w:tab/>
      </w:r>
      <w:r w:rsidRPr="00D84544">
        <w:rPr>
          <w:b/>
          <w:color w:val="auto"/>
          <w:u w:val="single"/>
        </w:rPr>
        <w:t xml:space="preserve">How should </w:t>
      </w:r>
      <w:r>
        <w:rPr>
          <w:b/>
          <w:color w:val="auto"/>
          <w:u w:val="single"/>
        </w:rPr>
        <w:t>a</w:t>
      </w:r>
      <w:r w:rsidRPr="00D84544">
        <w:rPr>
          <w:b/>
          <w:color w:val="auto"/>
          <w:u w:val="single"/>
        </w:rPr>
        <w:t xml:space="preserve"> State </w:t>
      </w:r>
      <w:proofErr w:type="gramStart"/>
      <w:r>
        <w:rPr>
          <w:b/>
          <w:color w:val="auto"/>
          <w:u w:val="single"/>
        </w:rPr>
        <w:t>impacted</w:t>
      </w:r>
      <w:proofErr w:type="gramEnd"/>
      <w:r>
        <w:rPr>
          <w:b/>
          <w:color w:val="auto"/>
          <w:u w:val="single"/>
        </w:rPr>
        <w:t xml:space="preserve"> by a disaster</w:t>
      </w:r>
      <w:r w:rsidRPr="00D84544">
        <w:rPr>
          <w:b/>
          <w:color w:val="auto"/>
          <w:u w:val="single"/>
        </w:rPr>
        <w:t xml:space="preserve"> report data on its FFY 201</w:t>
      </w:r>
      <w:r>
        <w:rPr>
          <w:b/>
          <w:color w:val="auto"/>
          <w:u w:val="single"/>
        </w:rPr>
        <w:t>7</w:t>
      </w:r>
      <w:r w:rsidRPr="00D84544">
        <w:rPr>
          <w:b/>
          <w:color w:val="auto"/>
          <w:u w:val="single"/>
        </w:rPr>
        <w:t xml:space="preserve"> </w:t>
      </w:r>
      <w:r>
        <w:rPr>
          <w:b/>
          <w:color w:val="auto"/>
          <w:u w:val="single"/>
        </w:rPr>
        <w:t>IDEA Part B</w:t>
      </w:r>
      <w:r w:rsidRPr="00D84544">
        <w:rPr>
          <w:b/>
          <w:color w:val="auto"/>
          <w:u w:val="single"/>
        </w:rPr>
        <w:t xml:space="preserve"> </w:t>
      </w:r>
      <w:r>
        <w:rPr>
          <w:b/>
          <w:color w:val="auto"/>
          <w:u w:val="single"/>
        </w:rPr>
        <w:t>SPP/</w:t>
      </w:r>
      <w:r w:rsidRPr="00D84544">
        <w:rPr>
          <w:b/>
          <w:color w:val="auto"/>
          <w:u w:val="single"/>
        </w:rPr>
        <w:t>APR?</w:t>
      </w:r>
    </w:p>
    <w:p w14:paraId="3E8FCC33" w14:textId="77777777" w:rsidR="0098729B" w:rsidRPr="00D84544" w:rsidRDefault="0098729B" w:rsidP="0098729B">
      <w:pPr>
        <w:pStyle w:val="BodyText"/>
        <w:spacing w:line="248" w:lineRule="auto"/>
        <w:ind w:left="1080" w:right="280"/>
        <w:rPr>
          <w:w w:val="105"/>
        </w:rPr>
      </w:pPr>
    </w:p>
    <w:p w14:paraId="2D998FF4" w14:textId="04C1090D" w:rsidR="0098729B" w:rsidRDefault="0098729B" w:rsidP="0098729B">
      <w:pPr>
        <w:ind w:firstLine="720"/>
      </w:pPr>
      <w:r w:rsidRPr="00D84544">
        <w:t xml:space="preserve">The Department recognizes the damaging effects </w:t>
      </w:r>
      <w:r>
        <w:t>of disasters</w:t>
      </w:r>
      <w:r w:rsidRPr="00D84544">
        <w:t xml:space="preserve"> on </w:t>
      </w:r>
      <w:r>
        <w:t xml:space="preserve">impacted </w:t>
      </w:r>
      <w:r w:rsidRPr="00D84544">
        <w:t>LEAs</w:t>
      </w:r>
      <w:r>
        <w:t xml:space="preserve"> and their impact on LEAs’ ability to report data</w:t>
      </w:r>
      <w:r w:rsidRPr="00D84544">
        <w:t xml:space="preserve">.  In developing </w:t>
      </w:r>
      <w:r>
        <w:t>the</w:t>
      </w:r>
      <w:r w:rsidRPr="00D84544">
        <w:t xml:space="preserve"> </w:t>
      </w:r>
      <w:r w:rsidRPr="00170FA7">
        <w:t xml:space="preserve">State’s FFY 2017 </w:t>
      </w:r>
      <w:r>
        <w:t xml:space="preserve">IDEA Part B </w:t>
      </w:r>
      <w:r w:rsidRPr="00170FA7">
        <w:t>SPP/APR (which covers the period July 1, 2017 through June 30, 2018),</w:t>
      </w:r>
      <w:r w:rsidRPr="00D84544">
        <w:t xml:space="preserve"> </w:t>
      </w:r>
      <w:r>
        <w:t>the State should</w:t>
      </w:r>
      <w:r w:rsidRPr="00D84544">
        <w:t xml:space="preserve"> include for each indicator that it is relevant to, information that discusses the extent to which any LEAs that were affected by </w:t>
      </w:r>
      <w:r>
        <w:t>a disaster</w:t>
      </w:r>
      <w:r w:rsidRPr="00D84544">
        <w:t xml:space="preserve"> were unable to meet applicable timelines or where the collection of valid and reliable data was not possible.  Please include any other relevant information for </w:t>
      </w:r>
      <w:r w:rsidR="00EF35C2">
        <w:t xml:space="preserve">the </w:t>
      </w:r>
      <w:r w:rsidR="008C2517">
        <w:t>Office of Special Education Programs (</w:t>
      </w:r>
      <w:r w:rsidRPr="00D84544">
        <w:t>OSEP</w:t>
      </w:r>
      <w:r w:rsidR="008C2517">
        <w:t>)</w:t>
      </w:r>
      <w:r w:rsidRPr="00D84544">
        <w:t xml:space="preserve"> to take into account.</w:t>
      </w:r>
    </w:p>
    <w:p w14:paraId="77344BCB" w14:textId="77777777" w:rsidR="0098729B" w:rsidRPr="00D84544" w:rsidRDefault="0098729B" w:rsidP="0098729B">
      <w:pPr>
        <w:ind w:firstLine="720"/>
      </w:pPr>
    </w:p>
    <w:p w14:paraId="2C4CA7E1" w14:textId="77777777" w:rsidR="0098729B" w:rsidRPr="00D84544" w:rsidRDefault="0098729B" w:rsidP="0098729B">
      <w:pPr>
        <w:ind w:left="1440" w:hanging="720"/>
      </w:pPr>
      <w:r>
        <w:rPr>
          <w:b/>
        </w:rPr>
        <w:t>C</w:t>
      </w:r>
      <w:r w:rsidRPr="00D84544">
        <w:rPr>
          <w:b/>
        </w:rPr>
        <w:t>-9.</w:t>
      </w:r>
      <w:r w:rsidRPr="00D84544">
        <w:rPr>
          <w:b/>
        </w:rPr>
        <w:tab/>
      </w:r>
      <w:r w:rsidRPr="00D84544">
        <w:rPr>
          <w:b/>
          <w:u w:val="single"/>
        </w:rPr>
        <w:t xml:space="preserve">Does the Department have the authority to waive the requirement to maintain State financial support for special education and related services due to </w:t>
      </w:r>
      <w:r>
        <w:rPr>
          <w:b/>
          <w:u w:val="single"/>
        </w:rPr>
        <w:t xml:space="preserve">a </w:t>
      </w:r>
      <w:r w:rsidRPr="00D84544">
        <w:rPr>
          <w:b/>
          <w:u w:val="single"/>
        </w:rPr>
        <w:t>disaster?</w:t>
      </w:r>
    </w:p>
    <w:p w14:paraId="13D12341" w14:textId="77777777" w:rsidR="0098729B" w:rsidRPr="00D84544" w:rsidRDefault="0098729B" w:rsidP="0098729B">
      <w:pPr>
        <w:ind w:firstLine="720"/>
      </w:pPr>
    </w:p>
    <w:p w14:paraId="59423726" w14:textId="1FC7C800" w:rsidR="0098729B" w:rsidRDefault="0098729B" w:rsidP="0098729B">
      <w:pPr>
        <w:ind w:firstLine="720"/>
      </w:pPr>
      <w:r w:rsidRPr="00D84544">
        <w:t xml:space="preserve">Yes.  The Secretary may waive, one fiscal year at a time, the requirement </w:t>
      </w:r>
      <w:r>
        <w:t xml:space="preserve">under Part B of the IDEA </w:t>
      </w:r>
      <w:r w:rsidRPr="00D84544">
        <w:t xml:space="preserve">that States not reduce the amount of State financial support for special education and related services for children with disabilities if doing so would be equitable due to exceptional or uncontrollable circumstances, such as a disaster or unforeseen decline in the financial resources of the State.  </w:t>
      </w:r>
      <w:proofErr w:type="gramStart"/>
      <w:r>
        <w:t>(</w:t>
      </w:r>
      <w:r w:rsidRPr="00D84544">
        <w:t xml:space="preserve">34 CFR </w:t>
      </w:r>
      <w:r w:rsidR="006024E6">
        <w:t>§</w:t>
      </w:r>
      <w:r w:rsidR="0095285C">
        <w:t> </w:t>
      </w:r>
      <w:r w:rsidRPr="00D84544">
        <w:t>300.163(c)(1)</w:t>
      </w:r>
      <w:r>
        <w:t>)</w:t>
      </w:r>
      <w:r w:rsidRPr="00D84544">
        <w:t>.</w:t>
      </w:r>
      <w:proofErr w:type="gramEnd"/>
      <w:r w:rsidRPr="00D84544">
        <w:t xml:space="preserve">  </w:t>
      </w:r>
      <w:r>
        <w:t xml:space="preserve">A </w:t>
      </w:r>
      <w:r w:rsidRPr="00D84544">
        <w:t>State that wish</w:t>
      </w:r>
      <w:r>
        <w:t>es</w:t>
      </w:r>
      <w:r w:rsidRPr="00D84544">
        <w:t xml:space="preserve"> to seek such a waiver would contact its State </w:t>
      </w:r>
      <w:r>
        <w:t>Lead</w:t>
      </w:r>
      <w:r w:rsidRPr="00D84544">
        <w:t xml:space="preserve"> in OSEP for technical assistance.</w:t>
      </w:r>
      <w:r w:rsidRPr="00BC73D4">
        <w:t xml:space="preserve"> </w:t>
      </w:r>
    </w:p>
    <w:p w14:paraId="3C8A87EB" w14:textId="63B68EDE" w:rsidR="00BC4F67" w:rsidRPr="00BC73D4" w:rsidRDefault="00BC4F67"/>
    <w:p w14:paraId="28FF004F" w14:textId="2DB7F57F" w:rsidR="00867A98" w:rsidRDefault="00867A98" w:rsidP="002900E2">
      <w:pPr>
        <w:pStyle w:val="Heading1"/>
        <w:ind w:left="0" w:firstLine="0"/>
      </w:pPr>
      <w:bookmarkStart w:id="19" w:name="_Toc493160540"/>
      <w:bookmarkStart w:id="20" w:name="_Toc493163986"/>
      <w:bookmarkStart w:id="21" w:name="_Toc493163998"/>
    </w:p>
    <w:p w14:paraId="27CE551B" w14:textId="343E5FFC" w:rsidR="00DE356B" w:rsidRDefault="00BC222E" w:rsidP="00621FD7">
      <w:pPr>
        <w:pStyle w:val="Heading1"/>
      </w:pPr>
      <w:bookmarkStart w:id="22" w:name="_Toc493504871"/>
      <w:bookmarkStart w:id="23" w:name="_Toc493510630"/>
      <w:bookmarkStart w:id="24" w:name="_Toc493579887"/>
      <w:r>
        <w:t>D</w:t>
      </w:r>
      <w:r w:rsidR="00C86E92" w:rsidRPr="004F5379">
        <w:t>.</w:t>
      </w:r>
      <w:r w:rsidR="00C86E92" w:rsidRPr="004F5379">
        <w:tab/>
      </w:r>
      <w:r w:rsidR="005A4814">
        <w:t xml:space="preserve">Issues Related to </w:t>
      </w:r>
      <w:r w:rsidR="00820DDA">
        <w:t>Services for Infants and T</w:t>
      </w:r>
      <w:r w:rsidR="009F04DF" w:rsidRPr="00C86E92">
        <w:t>oddlers under Part C of the Individuals with Disabilities Education Act</w:t>
      </w:r>
      <w:r w:rsidR="009F04DF" w:rsidRPr="004F5379" w:rsidDel="009F04DF">
        <w:t xml:space="preserve"> </w:t>
      </w:r>
      <w:r w:rsidR="00DE356B" w:rsidRPr="004F5379">
        <w:t>(IDEA)</w:t>
      </w:r>
      <w:bookmarkEnd w:id="19"/>
      <w:bookmarkEnd w:id="20"/>
      <w:bookmarkEnd w:id="21"/>
      <w:bookmarkEnd w:id="22"/>
      <w:bookmarkEnd w:id="23"/>
      <w:bookmarkEnd w:id="24"/>
    </w:p>
    <w:p w14:paraId="31A3A322" w14:textId="77777777" w:rsidR="00DE356B" w:rsidRPr="00621FD7" w:rsidRDefault="00DE356B" w:rsidP="00DE356B">
      <w:pPr>
        <w:ind w:left="1080"/>
        <w:rPr>
          <w:b/>
          <w:bCs/>
          <w:u w:val="single"/>
        </w:rPr>
      </w:pPr>
    </w:p>
    <w:p w14:paraId="0079886D" w14:textId="3E8385BE" w:rsidR="00DE356B" w:rsidRPr="00BC73D4" w:rsidRDefault="00DE356B" w:rsidP="00DE356B">
      <w:pPr>
        <w:pStyle w:val="BodyText"/>
        <w:spacing w:line="248" w:lineRule="auto"/>
        <w:ind w:right="488" w:firstLine="720"/>
      </w:pPr>
      <w:r>
        <w:t>Part C</w:t>
      </w:r>
      <w:r w:rsidR="00FA0409">
        <w:t xml:space="preserve"> of the IDEA</w:t>
      </w:r>
      <w:r w:rsidR="00EA0CAE">
        <w:t xml:space="preserve"> provides funds to</w:t>
      </w:r>
      <w:r>
        <w:rPr>
          <w:spacing w:val="-1"/>
        </w:rPr>
        <w:t xml:space="preserve"> </w:t>
      </w:r>
      <w:r>
        <w:t>the</w:t>
      </w:r>
      <w:r>
        <w:rPr>
          <w:spacing w:val="12"/>
        </w:rPr>
        <w:t xml:space="preserve"> State </w:t>
      </w:r>
      <w:r>
        <w:t>LA</w:t>
      </w:r>
      <w:r>
        <w:rPr>
          <w:spacing w:val="-3"/>
        </w:rPr>
        <w:t xml:space="preserve"> </w:t>
      </w:r>
      <w:r w:rsidR="00EA0CAE">
        <w:rPr>
          <w:spacing w:val="-3"/>
        </w:rPr>
        <w:t>to</w:t>
      </w:r>
      <w:r>
        <w:rPr>
          <w:spacing w:val="6"/>
        </w:rPr>
        <w:t xml:space="preserve"> </w:t>
      </w:r>
      <w:r>
        <w:t>make</w:t>
      </w:r>
      <w:r>
        <w:rPr>
          <w:spacing w:val="18"/>
        </w:rPr>
        <w:t xml:space="preserve"> </w:t>
      </w:r>
      <w:r>
        <w:t>early</w:t>
      </w:r>
      <w:r>
        <w:rPr>
          <w:spacing w:val="13"/>
        </w:rPr>
        <w:t xml:space="preserve"> </w:t>
      </w:r>
      <w:r>
        <w:t>intervention</w:t>
      </w:r>
      <w:r>
        <w:rPr>
          <w:spacing w:val="35"/>
        </w:rPr>
        <w:t xml:space="preserve"> </w:t>
      </w:r>
      <w:r>
        <w:t>services</w:t>
      </w:r>
      <w:r>
        <w:rPr>
          <w:spacing w:val="14"/>
        </w:rPr>
        <w:t xml:space="preserve"> </w:t>
      </w:r>
      <w:r>
        <w:t>available</w:t>
      </w:r>
      <w:r>
        <w:rPr>
          <w:spacing w:val="21"/>
        </w:rPr>
        <w:t xml:space="preserve"> </w:t>
      </w:r>
      <w:r>
        <w:t>to</w:t>
      </w:r>
      <w:r>
        <w:rPr>
          <w:spacing w:val="19"/>
        </w:rPr>
        <w:t xml:space="preserve"> </w:t>
      </w:r>
      <w:r>
        <w:t>all</w:t>
      </w:r>
      <w:r>
        <w:rPr>
          <w:spacing w:val="11"/>
        </w:rPr>
        <w:t xml:space="preserve"> eligible </w:t>
      </w:r>
      <w:r>
        <w:t>infants</w:t>
      </w:r>
      <w:r>
        <w:rPr>
          <w:spacing w:val="20"/>
        </w:rPr>
        <w:t xml:space="preserve"> </w:t>
      </w:r>
      <w:r>
        <w:t>and</w:t>
      </w:r>
      <w:r>
        <w:rPr>
          <w:spacing w:val="15"/>
        </w:rPr>
        <w:t xml:space="preserve"> </w:t>
      </w:r>
      <w:r>
        <w:t>toddlers</w:t>
      </w:r>
      <w:r>
        <w:rPr>
          <w:spacing w:val="20"/>
        </w:rPr>
        <w:t xml:space="preserve"> </w:t>
      </w:r>
      <w:r>
        <w:t>with disabilities and their families living</w:t>
      </w:r>
      <w:r>
        <w:rPr>
          <w:spacing w:val="8"/>
        </w:rPr>
        <w:t xml:space="preserve"> </w:t>
      </w:r>
      <w:r>
        <w:t>within</w:t>
      </w:r>
      <w:r>
        <w:rPr>
          <w:spacing w:val="28"/>
        </w:rPr>
        <w:t xml:space="preserve"> </w:t>
      </w:r>
      <w:r>
        <w:t>the</w:t>
      </w:r>
      <w:r>
        <w:rPr>
          <w:spacing w:val="21"/>
        </w:rPr>
        <w:t xml:space="preserve"> </w:t>
      </w:r>
      <w:r>
        <w:t xml:space="preserve">State. </w:t>
      </w:r>
      <w:r>
        <w:rPr>
          <w:w w:val="103"/>
        </w:rPr>
        <w:t xml:space="preserve"> </w:t>
      </w:r>
      <w:r w:rsidR="00EA0CAE">
        <w:rPr>
          <w:w w:val="103"/>
        </w:rPr>
        <w:t xml:space="preserve">These services are provided in a variety of settings, including the child’s home, daycare, preschools, and community centers. </w:t>
      </w:r>
      <w:r w:rsidR="00875ED6">
        <w:rPr>
          <w:w w:val="103"/>
        </w:rPr>
        <w:t xml:space="preserve"> </w:t>
      </w:r>
      <w:r w:rsidRPr="00BC73D4">
        <w:t xml:space="preserve">The following questions </w:t>
      </w:r>
      <w:r>
        <w:t xml:space="preserve">and answers </w:t>
      </w:r>
      <w:r w:rsidRPr="00BC73D4">
        <w:t xml:space="preserve">primarily address the best practices for </w:t>
      </w:r>
      <w:r>
        <w:t xml:space="preserve">the State LA and its local EIS programs and providers </w:t>
      </w:r>
      <w:r w:rsidRPr="00BC73D4">
        <w:t>when</w:t>
      </w:r>
      <w:r>
        <w:t xml:space="preserve"> faced with unforeseen programmatic circumstances </w:t>
      </w:r>
      <w:r w:rsidR="00B6606A">
        <w:t>due to a</w:t>
      </w:r>
      <w:r>
        <w:t xml:space="preserve"> disaster. </w:t>
      </w:r>
    </w:p>
    <w:p w14:paraId="517361F0" w14:textId="77777777" w:rsidR="00DE356B" w:rsidRPr="00BC73D4" w:rsidRDefault="00DE356B" w:rsidP="00DE356B">
      <w:pPr>
        <w:ind w:left="1080"/>
      </w:pPr>
    </w:p>
    <w:p w14:paraId="528111B3" w14:textId="1E8506F0" w:rsidR="00DE356B" w:rsidRPr="00621FD7" w:rsidRDefault="00BC222E" w:rsidP="00621FD7">
      <w:pPr>
        <w:pStyle w:val="Default"/>
        <w:ind w:left="1440" w:hanging="720"/>
        <w:rPr>
          <w:b/>
        </w:rPr>
      </w:pPr>
      <w:r>
        <w:rPr>
          <w:b/>
        </w:rPr>
        <w:t>D</w:t>
      </w:r>
      <w:r w:rsidR="00DE356B" w:rsidRPr="00296927">
        <w:rPr>
          <w:b/>
        </w:rPr>
        <w:t>-1</w:t>
      </w:r>
      <w:r w:rsidR="005E043E">
        <w:rPr>
          <w:b/>
        </w:rPr>
        <w:t>.</w:t>
      </w:r>
      <w:r w:rsidR="00DE356B">
        <w:rPr>
          <w:b/>
        </w:rPr>
        <w:tab/>
      </w:r>
      <w:r w:rsidR="0027524D" w:rsidRPr="00D22972">
        <w:rPr>
          <w:b/>
          <w:color w:val="auto"/>
          <w:u w:val="single"/>
        </w:rPr>
        <w:t>Are</w:t>
      </w:r>
      <w:r w:rsidR="00DE356B" w:rsidRPr="00D22972">
        <w:rPr>
          <w:b/>
          <w:color w:val="auto"/>
          <w:u w:val="single"/>
        </w:rPr>
        <w:t xml:space="preserve"> the State LA or EIS program or provider </w:t>
      </w:r>
      <w:r w:rsidR="0027524D" w:rsidRPr="00D22972">
        <w:rPr>
          <w:b/>
          <w:color w:val="auto"/>
          <w:u w:val="single"/>
        </w:rPr>
        <w:t>required to</w:t>
      </w:r>
      <w:r w:rsidR="00376998" w:rsidRPr="00D22972">
        <w:rPr>
          <w:b/>
          <w:color w:val="auto"/>
          <w:u w:val="single"/>
        </w:rPr>
        <w:t xml:space="preserve"> </w:t>
      </w:r>
      <w:r w:rsidR="00DE356B" w:rsidRPr="00D22972">
        <w:rPr>
          <w:b/>
          <w:color w:val="auto"/>
          <w:u w:val="single"/>
        </w:rPr>
        <w:t>continue provid</w:t>
      </w:r>
      <w:r w:rsidR="0027524D" w:rsidRPr="00D22972">
        <w:rPr>
          <w:b/>
          <w:color w:val="auto"/>
          <w:u w:val="single"/>
        </w:rPr>
        <w:t>ing</w:t>
      </w:r>
      <w:r w:rsidR="00DE356B" w:rsidRPr="00D22972">
        <w:rPr>
          <w:b/>
          <w:color w:val="auto"/>
          <w:u w:val="single"/>
        </w:rPr>
        <w:t xml:space="preserve"> early intervention services to infants and toddlers with disabilities under Part C of the IDEA if the offices are closed due to the impacts of </w:t>
      </w:r>
      <w:r w:rsidR="002023D9" w:rsidRPr="00D22972">
        <w:rPr>
          <w:b/>
          <w:color w:val="auto"/>
          <w:u w:val="single"/>
        </w:rPr>
        <w:t>a disaster?</w:t>
      </w:r>
      <w:r w:rsidR="00DE356B" w:rsidRPr="00621FD7">
        <w:rPr>
          <w:b/>
        </w:rPr>
        <w:t xml:space="preserve"> </w:t>
      </w:r>
    </w:p>
    <w:p w14:paraId="3C90D958" w14:textId="77777777" w:rsidR="00DE356B" w:rsidRPr="00D22972" w:rsidRDefault="00DE356B" w:rsidP="00DE356B">
      <w:pPr>
        <w:ind w:left="1080"/>
        <w:rPr>
          <w:color w:val="auto"/>
          <w:lang w:eastAsia="en-US"/>
        </w:rPr>
      </w:pPr>
    </w:p>
    <w:p w14:paraId="3C438814" w14:textId="43FC3A65" w:rsidR="00763F08" w:rsidRDefault="00DE356B" w:rsidP="00B3417D">
      <w:pPr>
        <w:ind w:firstLine="720"/>
      </w:pPr>
      <w:r w:rsidRPr="00D4516E">
        <w:t xml:space="preserve">If the offices of the State LA or the EIS program or provider are closed, then </w:t>
      </w:r>
      <w:r w:rsidR="005E496A">
        <w:t>services</w:t>
      </w:r>
      <w:r w:rsidR="00D24445">
        <w:t xml:space="preserve"> </w:t>
      </w:r>
      <w:r w:rsidR="005E496A">
        <w:t xml:space="preserve">under </w:t>
      </w:r>
      <w:r w:rsidRPr="00D4516E">
        <w:t xml:space="preserve">Part C </w:t>
      </w:r>
      <w:r w:rsidR="005E496A">
        <w:t>of the IDEA</w:t>
      </w:r>
      <w:r w:rsidRPr="00D4516E">
        <w:t xml:space="preserve"> would not need to be provided to infants and toddlers with disabilities and their families during that period of time. </w:t>
      </w:r>
      <w:r w:rsidR="00544D80">
        <w:t xml:space="preserve"> </w:t>
      </w:r>
      <w:r w:rsidRPr="00D4516E">
        <w:t xml:space="preserve">If the LA’s offices are open but the offices of the </w:t>
      </w:r>
      <w:r>
        <w:t>EIS</w:t>
      </w:r>
      <w:r w:rsidRPr="00D4516E">
        <w:t xml:space="preserve"> program or provider in a specific geographical area are closed due to public health, flooding </w:t>
      </w:r>
      <w:r w:rsidRPr="00D4516E">
        <w:lastRenderedPageBreak/>
        <w:t xml:space="preserve">and/or safety concerns as a result of destruction in the area, the EIS program or provider would not be required to provide services during the closure. </w:t>
      </w:r>
      <w:r w:rsidR="00544D80">
        <w:t xml:space="preserve"> </w:t>
      </w:r>
    </w:p>
    <w:p w14:paraId="6C209561" w14:textId="77777777" w:rsidR="00763F08" w:rsidRDefault="00763F08" w:rsidP="00B3417D">
      <w:pPr>
        <w:ind w:firstLine="720"/>
      </w:pPr>
    </w:p>
    <w:p w14:paraId="1BEECC3A" w14:textId="08FF16A9" w:rsidR="00DE356B" w:rsidRPr="00D4516E" w:rsidRDefault="00DE356B" w:rsidP="00B3417D">
      <w:pPr>
        <w:ind w:firstLine="720"/>
      </w:pPr>
      <w:r w:rsidRPr="00D4516E">
        <w:t>If the local EI</w:t>
      </w:r>
      <w:r>
        <w:t>S</w:t>
      </w:r>
      <w:r w:rsidRPr="00D4516E">
        <w:t xml:space="preserve"> program </w:t>
      </w:r>
      <w:r>
        <w:t xml:space="preserve">or provider’s </w:t>
      </w:r>
      <w:r w:rsidRPr="00D4516E">
        <w:t xml:space="preserve">offices remain open, but </w:t>
      </w:r>
      <w:r>
        <w:t xml:space="preserve">IDEA </w:t>
      </w:r>
      <w:r w:rsidRPr="00D4516E">
        <w:t xml:space="preserve">Part C services cannot be provided in a particular location (such as in the child’s home) by a particular EIS provider, then the LA </w:t>
      </w:r>
      <w:r w:rsidR="00EA0CAE">
        <w:t>should</w:t>
      </w:r>
      <w:r w:rsidR="00EA0CAE" w:rsidRPr="00D4516E">
        <w:t xml:space="preserve"> </w:t>
      </w:r>
      <w:r>
        <w:t xml:space="preserve">take </w:t>
      </w:r>
      <w:r w:rsidR="00EC3224">
        <w:t xml:space="preserve">reasonable </w:t>
      </w:r>
      <w:r>
        <w:t xml:space="preserve">steps to </w:t>
      </w:r>
      <w:r w:rsidR="00D24445">
        <w:t xml:space="preserve">identify alternatives </w:t>
      </w:r>
      <w:r w:rsidR="00763F08">
        <w:t xml:space="preserve">for </w:t>
      </w:r>
      <w:r w:rsidRPr="00D4516E">
        <w:t>continui</w:t>
      </w:r>
      <w:r w:rsidR="00763F08">
        <w:t>ng</w:t>
      </w:r>
      <w:r w:rsidRPr="00D4516E">
        <w:t xml:space="preserve"> services</w:t>
      </w:r>
      <w:r>
        <w:t xml:space="preserve">.  For example, </w:t>
      </w:r>
      <w:r w:rsidRPr="00D4516E">
        <w:t xml:space="preserve">services </w:t>
      </w:r>
      <w:r w:rsidR="00D24445">
        <w:t xml:space="preserve">may be provided </w:t>
      </w:r>
      <w:r w:rsidRPr="00D4516E">
        <w:t xml:space="preserve">in an alternate location, using a different EIS provider, </w:t>
      </w:r>
      <w:r w:rsidR="00D24445">
        <w:t xml:space="preserve">identifying other parent or community resources, </w:t>
      </w:r>
      <w:r w:rsidRPr="00D4516E">
        <w:t>or through alternate means, such as</w:t>
      </w:r>
      <w:r w:rsidR="00602FE1">
        <w:t xml:space="preserve"> through</w:t>
      </w:r>
      <w:r w:rsidRPr="00D4516E">
        <w:t xml:space="preserve"> </w:t>
      </w:r>
      <w:r>
        <w:t>tele</w:t>
      </w:r>
      <w:r w:rsidR="00602FE1">
        <w:t>conference</w:t>
      </w:r>
      <w:r>
        <w:t xml:space="preserve"> or </w:t>
      </w:r>
      <w:r w:rsidRPr="00D4516E">
        <w:t>consultative services to the parent</w:t>
      </w:r>
      <w:r>
        <w:t xml:space="preserve"> (if feasible)</w:t>
      </w:r>
      <w:r w:rsidRPr="00D4516E">
        <w:t>.</w:t>
      </w:r>
      <w:r w:rsidR="00763F08">
        <w:t xml:space="preserve">  </w:t>
      </w:r>
    </w:p>
    <w:p w14:paraId="331D9CF2" w14:textId="77777777" w:rsidR="00DE356B" w:rsidRPr="00484E48" w:rsidRDefault="00DE356B" w:rsidP="00DE356B"/>
    <w:p w14:paraId="121ABB85" w14:textId="52EA0687" w:rsidR="00DE356B" w:rsidRPr="00BC73D4" w:rsidRDefault="00BC222E" w:rsidP="00735C0C">
      <w:pPr>
        <w:ind w:left="1440" w:hanging="720"/>
        <w:rPr>
          <w:b/>
          <w:u w:val="single"/>
        </w:rPr>
      </w:pPr>
      <w:r>
        <w:rPr>
          <w:b/>
          <w:bCs/>
        </w:rPr>
        <w:t>D</w:t>
      </w:r>
      <w:r w:rsidR="00DE356B" w:rsidRPr="00621FD7">
        <w:rPr>
          <w:b/>
          <w:bCs/>
        </w:rPr>
        <w:t>-2</w:t>
      </w:r>
      <w:r w:rsidR="005E043E">
        <w:rPr>
          <w:b/>
        </w:rPr>
        <w:t>.</w:t>
      </w:r>
      <w:r w:rsidR="00C0554B" w:rsidRPr="00621FD7">
        <w:rPr>
          <w:b/>
          <w:bCs/>
        </w:rPr>
        <w:tab/>
      </w:r>
      <w:r w:rsidR="00DE356B" w:rsidRPr="00BC73D4">
        <w:rPr>
          <w:b/>
          <w:u w:val="single"/>
        </w:rPr>
        <w:t xml:space="preserve">What steps must be taken </w:t>
      </w:r>
      <w:r w:rsidR="00DE356B">
        <w:rPr>
          <w:b/>
          <w:u w:val="single"/>
        </w:rPr>
        <w:t xml:space="preserve">if </w:t>
      </w:r>
      <w:r w:rsidR="00B15B5B">
        <w:rPr>
          <w:b/>
          <w:u w:val="single"/>
        </w:rPr>
        <w:t xml:space="preserve">early intervention services </w:t>
      </w:r>
      <w:r w:rsidR="00DE356B">
        <w:rPr>
          <w:b/>
          <w:u w:val="single"/>
        </w:rPr>
        <w:t xml:space="preserve">are </w:t>
      </w:r>
      <w:r w:rsidR="009F04DF">
        <w:rPr>
          <w:b/>
          <w:u w:val="single"/>
        </w:rPr>
        <w:t>not</w:t>
      </w:r>
      <w:r w:rsidR="00DE356B">
        <w:rPr>
          <w:b/>
          <w:u w:val="single"/>
        </w:rPr>
        <w:t xml:space="preserve"> provided for an extended period of time to an infant or toddler with a disability under Part C of the IDEA? </w:t>
      </w:r>
    </w:p>
    <w:p w14:paraId="26989B5C" w14:textId="77777777" w:rsidR="00DE356B" w:rsidRDefault="00DE356B" w:rsidP="00DE356B">
      <w:pPr>
        <w:pStyle w:val="Default"/>
        <w:rPr>
          <w:b/>
          <w:color w:val="auto"/>
          <w:sz w:val="23"/>
          <w:szCs w:val="23"/>
        </w:rPr>
      </w:pPr>
    </w:p>
    <w:p w14:paraId="478CDB2F" w14:textId="12AFF413" w:rsidR="00DE356B" w:rsidRPr="00B8544F" w:rsidRDefault="00DE356B" w:rsidP="00B3417D">
      <w:pPr>
        <w:pStyle w:val="Default"/>
        <w:tabs>
          <w:tab w:val="left" w:pos="0"/>
        </w:tabs>
        <w:ind w:firstLine="720"/>
        <w:rPr>
          <w:color w:val="auto"/>
        </w:rPr>
      </w:pPr>
      <w:r w:rsidRPr="00B8544F">
        <w:rPr>
          <w:color w:val="auto"/>
        </w:rPr>
        <w:t>Once the offices re-open and/or EIS programs and providers are</w:t>
      </w:r>
      <w:r>
        <w:rPr>
          <w:color w:val="auto"/>
        </w:rPr>
        <w:t xml:space="preserve"> able to provide </w:t>
      </w:r>
      <w:r w:rsidRPr="00B8544F">
        <w:rPr>
          <w:color w:val="auto"/>
        </w:rPr>
        <w:t xml:space="preserve">services, the service coordinator and EIS providers for each child must </w:t>
      </w:r>
      <w:r>
        <w:rPr>
          <w:color w:val="auto"/>
        </w:rPr>
        <w:t>resume providing the services on the child’s I</w:t>
      </w:r>
      <w:r w:rsidR="00E85215">
        <w:rPr>
          <w:color w:val="auto"/>
        </w:rPr>
        <w:t xml:space="preserve">ndividualized </w:t>
      </w:r>
      <w:r w:rsidR="00FA0409">
        <w:rPr>
          <w:color w:val="auto"/>
        </w:rPr>
        <w:t>F</w:t>
      </w:r>
      <w:r w:rsidR="00E85215">
        <w:rPr>
          <w:color w:val="auto"/>
        </w:rPr>
        <w:t>amily Service Plan (I</w:t>
      </w:r>
      <w:r>
        <w:rPr>
          <w:color w:val="auto"/>
        </w:rPr>
        <w:t>FSP</w:t>
      </w:r>
      <w:r w:rsidR="00E85215">
        <w:rPr>
          <w:color w:val="auto"/>
        </w:rPr>
        <w:t>)</w:t>
      </w:r>
      <w:r>
        <w:rPr>
          <w:color w:val="auto"/>
        </w:rPr>
        <w:t xml:space="preserve"> as soon as possible.  </w:t>
      </w:r>
      <w:proofErr w:type="gramStart"/>
      <w:r w:rsidR="00763F08">
        <w:rPr>
          <w:color w:val="auto"/>
        </w:rPr>
        <w:t>(</w:t>
      </w:r>
      <w:r w:rsidR="00602FE1">
        <w:rPr>
          <w:color w:val="auto"/>
        </w:rPr>
        <w:t xml:space="preserve">20 U.S.C. 1435(a)(4) and 1436; </w:t>
      </w:r>
      <w:r w:rsidR="00D24445">
        <w:rPr>
          <w:color w:val="auto"/>
        </w:rPr>
        <w:t xml:space="preserve">34 CFR </w:t>
      </w:r>
      <w:r w:rsidR="001869BF">
        <w:rPr>
          <w:color w:val="auto"/>
        </w:rPr>
        <w:t>§</w:t>
      </w:r>
      <w:r w:rsidR="00F2080C">
        <w:rPr>
          <w:color w:val="auto"/>
        </w:rPr>
        <w:t> </w:t>
      </w:r>
      <w:r w:rsidR="00D24445">
        <w:rPr>
          <w:color w:val="auto"/>
        </w:rPr>
        <w:t>303.</w:t>
      </w:r>
      <w:r w:rsidR="00602FE1">
        <w:rPr>
          <w:color w:val="auto"/>
        </w:rPr>
        <w:t>342(e)</w:t>
      </w:r>
      <w:r w:rsidR="00763F08">
        <w:rPr>
          <w:color w:val="auto"/>
        </w:rPr>
        <w:t>)</w:t>
      </w:r>
      <w:r w:rsidR="00F64437">
        <w:rPr>
          <w:color w:val="auto"/>
        </w:rPr>
        <w:t>.</w:t>
      </w:r>
      <w:proofErr w:type="gramEnd"/>
      <w:r w:rsidR="00602FE1">
        <w:rPr>
          <w:color w:val="auto"/>
        </w:rPr>
        <w:t xml:space="preserve"> </w:t>
      </w:r>
      <w:r w:rsidR="00D24445">
        <w:rPr>
          <w:color w:val="auto"/>
        </w:rPr>
        <w:t xml:space="preserve"> </w:t>
      </w:r>
      <w:r>
        <w:rPr>
          <w:color w:val="auto"/>
        </w:rPr>
        <w:t xml:space="preserve">For children who did not receive </w:t>
      </w:r>
      <w:r w:rsidR="007D2503">
        <w:rPr>
          <w:color w:val="auto"/>
        </w:rPr>
        <w:t>early intervention</w:t>
      </w:r>
      <w:r>
        <w:rPr>
          <w:color w:val="auto"/>
        </w:rPr>
        <w:t xml:space="preserve"> services for an extended period of time, </w:t>
      </w:r>
      <w:r w:rsidR="00203856">
        <w:rPr>
          <w:color w:val="auto"/>
        </w:rPr>
        <w:t xml:space="preserve">once services resume, </w:t>
      </w:r>
      <w:r>
        <w:rPr>
          <w:color w:val="auto"/>
        </w:rPr>
        <w:t xml:space="preserve">the service coordinator and EIS providers must </w:t>
      </w:r>
      <w:r w:rsidRPr="00B8544F">
        <w:rPr>
          <w:color w:val="auto"/>
        </w:rPr>
        <w:t>determine if the child’s service needs have changed</w:t>
      </w:r>
      <w:r w:rsidR="0056661D">
        <w:rPr>
          <w:color w:val="auto"/>
        </w:rPr>
        <w:t>,</w:t>
      </w:r>
      <w:r w:rsidR="001869BF">
        <w:rPr>
          <w:color w:val="auto"/>
        </w:rPr>
        <w:t xml:space="preserve"> </w:t>
      </w:r>
      <w:r w:rsidRPr="00B8544F">
        <w:rPr>
          <w:color w:val="auto"/>
        </w:rPr>
        <w:t xml:space="preserve">determine whether the IFSP </w:t>
      </w:r>
      <w:r>
        <w:rPr>
          <w:color w:val="auto"/>
        </w:rPr>
        <w:t>T</w:t>
      </w:r>
      <w:r w:rsidRPr="00B8544F">
        <w:rPr>
          <w:color w:val="auto"/>
        </w:rPr>
        <w:t xml:space="preserve">eam </w:t>
      </w:r>
      <w:r>
        <w:rPr>
          <w:color w:val="auto"/>
        </w:rPr>
        <w:t>should</w:t>
      </w:r>
      <w:r w:rsidRPr="00B8544F">
        <w:rPr>
          <w:color w:val="auto"/>
        </w:rPr>
        <w:t xml:space="preserve"> review the child’s IFSP to </w:t>
      </w:r>
      <w:r w:rsidR="00EC3224">
        <w:rPr>
          <w:color w:val="auto"/>
        </w:rPr>
        <w:t>identify</w:t>
      </w:r>
      <w:r w:rsidR="00EC3224" w:rsidRPr="00B8544F">
        <w:rPr>
          <w:color w:val="auto"/>
        </w:rPr>
        <w:t xml:space="preserve"> </w:t>
      </w:r>
      <w:r w:rsidRPr="00B8544F">
        <w:rPr>
          <w:color w:val="auto"/>
        </w:rPr>
        <w:t>whether any changes are needed</w:t>
      </w:r>
      <w:r w:rsidR="0056661D">
        <w:rPr>
          <w:color w:val="auto"/>
        </w:rPr>
        <w:t xml:space="preserve">, </w:t>
      </w:r>
      <w:r w:rsidRPr="00B8544F">
        <w:rPr>
          <w:color w:val="auto"/>
        </w:rPr>
        <w:t xml:space="preserve">and </w:t>
      </w:r>
      <w:r>
        <w:rPr>
          <w:color w:val="auto"/>
        </w:rPr>
        <w:t>consider</w:t>
      </w:r>
      <w:r w:rsidRPr="00B8544F">
        <w:rPr>
          <w:color w:val="auto"/>
        </w:rPr>
        <w:t xml:space="preserve"> whether compensatory services are needed</w:t>
      </w:r>
      <w:r>
        <w:rPr>
          <w:color w:val="auto"/>
        </w:rPr>
        <w:t>.</w:t>
      </w:r>
      <w:r w:rsidR="00602FE1">
        <w:rPr>
          <w:color w:val="auto"/>
        </w:rPr>
        <w:t xml:space="preserve">  </w:t>
      </w:r>
      <w:proofErr w:type="gramStart"/>
      <w:r w:rsidR="00763F08">
        <w:rPr>
          <w:color w:val="auto"/>
        </w:rPr>
        <w:t>(</w:t>
      </w:r>
      <w:r w:rsidR="00602FE1">
        <w:rPr>
          <w:color w:val="auto"/>
        </w:rPr>
        <w:t xml:space="preserve">20 U.S.C. 1436; 34 CFR </w:t>
      </w:r>
      <w:r w:rsidR="001869BF">
        <w:rPr>
          <w:color w:val="auto"/>
        </w:rPr>
        <w:t>§</w:t>
      </w:r>
      <w:r w:rsidR="00F2080C">
        <w:rPr>
          <w:color w:val="auto"/>
        </w:rPr>
        <w:t> </w:t>
      </w:r>
      <w:r w:rsidR="00602FE1">
        <w:rPr>
          <w:color w:val="auto"/>
        </w:rPr>
        <w:t>303.342(b)</w:t>
      </w:r>
      <w:r w:rsidR="00763F08">
        <w:rPr>
          <w:color w:val="auto"/>
        </w:rPr>
        <w:t>)</w:t>
      </w:r>
      <w:r w:rsidR="00F64437">
        <w:rPr>
          <w:color w:val="auto"/>
        </w:rPr>
        <w:t>.</w:t>
      </w:r>
      <w:proofErr w:type="gramEnd"/>
      <w:r w:rsidR="00602FE1">
        <w:rPr>
          <w:color w:val="auto"/>
        </w:rPr>
        <w:t xml:space="preserve"> </w:t>
      </w:r>
      <w:r w:rsidR="00602FE1" w:rsidRPr="00BC73D4">
        <w:t xml:space="preserve">The </w:t>
      </w:r>
      <w:r w:rsidR="00602FE1">
        <w:t xml:space="preserve">IFSP </w:t>
      </w:r>
      <w:r w:rsidR="00602FE1" w:rsidRPr="00BC73D4">
        <w:t xml:space="preserve">team may meet by teleconference or other means to </w:t>
      </w:r>
      <w:r w:rsidR="00602FE1">
        <w:t>review the IFSP if conditions warrant or if the family requests a period</w:t>
      </w:r>
      <w:r w:rsidR="006621A0">
        <w:t>ic</w:t>
      </w:r>
      <w:r w:rsidR="00602FE1">
        <w:t xml:space="preserve"> review.  </w:t>
      </w:r>
      <w:r w:rsidR="00602FE1" w:rsidRPr="00D22972">
        <w:rPr>
          <w:i/>
        </w:rPr>
        <w:t>Id.</w:t>
      </w:r>
      <w:r w:rsidR="00602FE1" w:rsidRPr="00BC73D4">
        <w:t xml:space="preserve">  </w:t>
      </w:r>
    </w:p>
    <w:p w14:paraId="01C16DD9" w14:textId="77777777" w:rsidR="00DE356B" w:rsidRPr="00484E48" w:rsidRDefault="00DE356B" w:rsidP="00DE356B"/>
    <w:p w14:paraId="0F39094F" w14:textId="4824A782" w:rsidR="002B4C92" w:rsidRPr="00621FD7" w:rsidRDefault="00BC222E" w:rsidP="00735C0C">
      <w:pPr>
        <w:pStyle w:val="Default"/>
        <w:ind w:left="1440" w:hanging="720"/>
        <w:rPr>
          <w:b/>
          <w:u w:val="single"/>
        </w:rPr>
      </w:pPr>
      <w:r>
        <w:rPr>
          <w:b/>
        </w:rPr>
        <w:t>D</w:t>
      </w:r>
      <w:r w:rsidR="00DE356B" w:rsidRPr="00621FD7">
        <w:rPr>
          <w:b/>
        </w:rPr>
        <w:t>-3</w:t>
      </w:r>
      <w:r w:rsidR="005E043E" w:rsidRPr="00484E48">
        <w:rPr>
          <w:b/>
        </w:rPr>
        <w:t>.</w:t>
      </w:r>
      <w:r w:rsidR="0082258F" w:rsidRPr="00621FD7">
        <w:tab/>
      </w:r>
      <w:r w:rsidR="00DE356B" w:rsidRPr="00621FD7">
        <w:rPr>
          <w:b/>
          <w:u w:val="single"/>
        </w:rPr>
        <w:t>What steps can be taken to res</w:t>
      </w:r>
      <w:r w:rsidR="00602FE1">
        <w:rPr>
          <w:b/>
          <w:u w:val="single"/>
        </w:rPr>
        <w:t>ume the provision of</w:t>
      </w:r>
      <w:r w:rsidR="00DE356B" w:rsidRPr="00621FD7">
        <w:rPr>
          <w:b/>
          <w:u w:val="single"/>
        </w:rPr>
        <w:t xml:space="preserve"> early intervention services after a family has</w:t>
      </w:r>
      <w:r w:rsidR="002B4C92" w:rsidRPr="00621FD7">
        <w:rPr>
          <w:b/>
          <w:u w:val="single"/>
        </w:rPr>
        <w:t xml:space="preserve"> </w:t>
      </w:r>
      <w:r w:rsidR="00DE356B">
        <w:rPr>
          <w:b/>
          <w:u w:val="single"/>
          <w:lang w:eastAsia="ar-SA"/>
        </w:rPr>
        <w:t xml:space="preserve">been </w:t>
      </w:r>
      <w:r w:rsidR="00DE356B" w:rsidRPr="004D54E5">
        <w:rPr>
          <w:b/>
          <w:u w:val="single"/>
          <w:lang w:eastAsia="ar-SA"/>
        </w:rPr>
        <w:t>displaced</w:t>
      </w:r>
      <w:r w:rsidR="00602FE1">
        <w:rPr>
          <w:b/>
          <w:u w:val="single"/>
          <w:lang w:eastAsia="ar-SA"/>
        </w:rPr>
        <w:t xml:space="preserve"> and has relocated</w:t>
      </w:r>
      <w:r w:rsidR="00D004D5">
        <w:rPr>
          <w:b/>
          <w:u w:val="single"/>
          <w:lang w:eastAsia="ar-SA"/>
        </w:rPr>
        <w:t>,</w:t>
      </w:r>
      <w:r w:rsidR="00DE356B" w:rsidRPr="004D54E5">
        <w:rPr>
          <w:b/>
          <w:u w:val="single"/>
          <w:lang w:eastAsia="ar-SA"/>
        </w:rPr>
        <w:t xml:space="preserve"> and what can be done if early interventi</w:t>
      </w:r>
      <w:r w:rsidR="00DE356B">
        <w:rPr>
          <w:b/>
          <w:u w:val="single"/>
          <w:lang w:eastAsia="ar-SA"/>
        </w:rPr>
        <w:t>on records cannot be</w:t>
      </w:r>
      <w:r w:rsidR="00DE356B" w:rsidRPr="00621FD7">
        <w:rPr>
          <w:b/>
          <w:u w:val="single"/>
        </w:rPr>
        <w:t xml:space="preserve"> located or </w:t>
      </w:r>
      <w:r w:rsidR="00DE356B" w:rsidRPr="004D54E5">
        <w:rPr>
          <w:b/>
          <w:u w:val="single"/>
          <w:lang w:eastAsia="ar-SA"/>
        </w:rPr>
        <w:t xml:space="preserve">accessed?  </w:t>
      </w:r>
    </w:p>
    <w:p w14:paraId="329AD076" w14:textId="77777777" w:rsidR="00DE356B" w:rsidRPr="004D54E5" w:rsidRDefault="00DE356B" w:rsidP="00DE356B">
      <w:pPr>
        <w:pStyle w:val="Default"/>
        <w:ind w:left="1080"/>
        <w:rPr>
          <w:rFonts w:cs="Calibri"/>
          <w:b/>
          <w:bCs/>
          <w:lang w:eastAsia="ar-SA"/>
        </w:rPr>
      </w:pPr>
    </w:p>
    <w:p w14:paraId="23244773" w14:textId="6C313F90" w:rsidR="00DE356B" w:rsidRDefault="00DE356B" w:rsidP="00621FD7">
      <w:pPr>
        <w:pStyle w:val="Default"/>
        <w:ind w:firstLine="720"/>
        <w:rPr>
          <w:rFonts w:cs="Calibri"/>
          <w:b/>
          <w:bCs/>
          <w:u w:val="single"/>
          <w:lang w:eastAsia="ar-SA"/>
        </w:rPr>
      </w:pPr>
      <w:r>
        <w:rPr>
          <w:color w:val="auto"/>
        </w:rPr>
        <w:t>T</w:t>
      </w:r>
      <w:r w:rsidRPr="00B8544F">
        <w:rPr>
          <w:color w:val="auto"/>
        </w:rPr>
        <w:t xml:space="preserve">he Department </w:t>
      </w:r>
      <w:r>
        <w:rPr>
          <w:color w:val="auto"/>
        </w:rPr>
        <w:t xml:space="preserve">recognizes the </w:t>
      </w:r>
      <w:r w:rsidR="00CF2663">
        <w:rPr>
          <w:color w:val="auto"/>
        </w:rPr>
        <w:t xml:space="preserve">disruption to families and </w:t>
      </w:r>
      <w:r>
        <w:rPr>
          <w:color w:val="auto"/>
        </w:rPr>
        <w:t xml:space="preserve">challenges </w:t>
      </w:r>
      <w:r w:rsidR="00CF2663">
        <w:rPr>
          <w:color w:val="auto"/>
        </w:rPr>
        <w:t xml:space="preserve">to providers </w:t>
      </w:r>
      <w:r>
        <w:rPr>
          <w:color w:val="auto"/>
        </w:rPr>
        <w:t xml:space="preserve">in </w:t>
      </w:r>
      <w:r w:rsidR="0083143A">
        <w:rPr>
          <w:color w:val="auto"/>
        </w:rPr>
        <w:t xml:space="preserve">continuing to </w:t>
      </w:r>
      <w:r>
        <w:rPr>
          <w:color w:val="auto"/>
        </w:rPr>
        <w:t>provid</w:t>
      </w:r>
      <w:r w:rsidR="0083143A">
        <w:rPr>
          <w:color w:val="auto"/>
        </w:rPr>
        <w:t>e early intervention</w:t>
      </w:r>
      <w:r>
        <w:rPr>
          <w:color w:val="auto"/>
        </w:rPr>
        <w:t xml:space="preserve"> services to families who </w:t>
      </w:r>
      <w:r w:rsidR="00CF2663">
        <w:rPr>
          <w:color w:val="auto"/>
        </w:rPr>
        <w:t>are</w:t>
      </w:r>
      <w:r w:rsidR="00821AD8">
        <w:rPr>
          <w:color w:val="auto"/>
        </w:rPr>
        <w:t xml:space="preserve"> </w:t>
      </w:r>
      <w:r w:rsidR="00CF2663">
        <w:rPr>
          <w:color w:val="auto"/>
        </w:rPr>
        <w:t>in</w:t>
      </w:r>
      <w:r>
        <w:rPr>
          <w:color w:val="auto"/>
        </w:rPr>
        <w:t xml:space="preserve"> a new location as a result of a natural disaster.  Once early intervention services can be provided, </w:t>
      </w:r>
      <w:r w:rsidR="0083143A">
        <w:rPr>
          <w:color w:val="auto"/>
        </w:rPr>
        <w:t xml:space="preserve">if a family is in a new location, </w:t>
      </w:r>
      <w:r>
        <w:rPr>
          <w:color w:val="auto"/>
        </w:rPr>
        <w:t>t</w:t>
      </w:r>
      <w:r w:rsidRPr="00B8544F">
        <w:rPr>
          <w:color w:val="auto"/>
        </w:rPr>
        <w:t xml:space="preserve">he first step is </w:t>
      </w:r>
      <w:r w:rsidR="00C86180">
        <w:rPr>
          <w:color w:val="auto"/>
        </w:rPr>
        <w:t xml:space="preserve">to </w:t>
      </w:r>
      <w:r w:rsidRPr="00B8544F">
        <w:rPr>
          <w:color w:val="auto"/>
        </w:rPr>
        <w:t xml:space="preserve">contact the </w:t>
      </w:r>
      <w:r>
        <w:rPr>
          <w:color w:val="auto"/>
        </w:rPr>
        <w:t xml:space="preserve">EIS </w:t>
      </w:r>
      <w:r w:rsidRPr="00B8544F">
        <w:rPr>
          <w:color w:val="auto"/>
        </w:rPr>
        <w:t xml:space="preserve">program </w:t>
      </w:r>
      <w:r>
        <w:rPr>
          <w:color w:val="auto"/>
        </w:rPr>
        <w:t xml:space="preserve">or provider </w:t>
      </w:r>
      <w:r w:rsidRPr="00B8544F">
        <w:rPr>
          <w:color w:val="auto"/>
        </w:rPr>
        <w:t>where the child was receiving</w:t>
      </w:r>
      <w:r>
        <w:rPr>
          <w:color w:val="auto"/>
        </w:rPr>
        <w:t xml:space="preserve"> IDEA</w:t>
      </w:r>
      <w:r w:rsidRPr="00B8544F">
        <w:rPr>
          <w:color w:val="auto"/>
        </w:rPr>
        <w:t xml:space="preserve"> Part C services</w:t>
      </w:r>
      <w:r w:rsidR="0083143A">
        <w:rPr>
          <w:color w:val="auto"/>
        </w:rPr>
        <w:t xml:space="preserve"> to obtain a copy of the child’s early intervention record and most recent IFSP</w:t>
      </w:r>
      <w:r w:rsidR="00CF2663">
        <w:rPr>
          <w:color w:val="auto"/>
        </w:rPr>
        <w:t xml:space="preserve"> (with parent consent, if needed under 34 CFR </w:t>
      </w:r>
      <w:r w:rsidR="00370358">
        <w:rPr>
          <w:color w:val="auto"/>
        </w:rPr>
        <w:t>§</w:t>
      </w:r>
      <w:r w:rsidR="0095285C">
        <w:rPr>
          <w:color w:val="auto"/>
        </w:rPr>
        <w:t> </w:t>
      </w:r>
      <w:r w:rsidR="00CF2663">
        <w:rPr>
          <w:color w:val="auto"/>
        </w:rPr>
        <w:t>303.414)</w:t>
      </w:r>
      <w:r>
        <w:rPr>
          <w:color w:val="auto"/>
        </w:rPr>
        <w:t xml:space="preserve">. </w:t>
      </w:r>
      <w:r w:rsidRPr="00B8544F">
        <w:rPr>
          <w:color w:val="auto"/>
        </w:rPr>
        <w:t xml:space="preserve"> </w:t>
      </w:r>
      <w:r w:rsidR="0083143A">
        <w:rPr>
          <w:color w:val="auto"/>
        </w:rPr>
        <w:t xml:space="preserve">If </w:t>
      </w:r>
      <w:r w:rsidR="00CF2663">
        <w:rPr>
          <w:color w:val="auto"/>
        </w:rPr>
        <w:t xml:space="preserve">the child’s </w:t>
      </w:r>
      <w:r w:rsidR="0083143A">
        <w:rPr>
          <w:color w:val="auto"/>
        </w:rPr>
        <w:t>records cannot be located or accessed due to</w:t>
      </w:r>
      <w:r w:rsidR="000D5DBA">
        <w:rPr>
          <w:color w:val="auto"/>
        </w:rPr>
        <w:t xml:space="preserve"> circumstances </w:t>
      </w:r>
      <w:r w:rsidR="007F542E">
        <w:rPr>
          <w:color w:val="auto"/>
        </w:rPr>
        <w:t>relating</w:t>
      </w:r>
      <w:r w:rsidR="000D5DBA">
        <w:rPr>
          <w:color w:val="auto"/>
        </w:rPr>
        <w:t xml:space="preserve"> to </w:t>
      </w:r>
      <w:r w:rsidR="008F2A55">
        <w:rPr>
          <w:color w:val="auto"/>
        </w:rPr>
        <w:t>a</w:t>
      </w:r>
      <w:r w:rsidR="000D5DBA">
        <w:rPr>
          <w:color w:val="auto"/>
        </w:rPr>
        <w:t xml:space="preserve"> disaster</w:t>
      </w:r>
      <w:r w:rsidR="0083143A">
        <w:rPr>
          <w:color w:val="auto"/>
        </w:rPr>
        <w:t>,</w:t>
      </w:r>
      <w:r w:rsidRPr="00B8544F">
        <w:rPr>
          <w:color w:val="auto"/>
        </w:rPr>
        <w:t xml:space="preserve"> </w:t>
      </w:r>
      <w:r w:rsidR="0083143A">
        <w:rPr>
          <w:color w:val="auto"/>
        </w:rPr>
        <w:t>a</w:t>
      </w:r>
      <w:r w:rsidRPr="00B8544F">
        <w:rPr>
          <w:color w:val="auto"/>
        </w:rPr>
        <w:t xml:space="preserve"> State may</w:t>
      </w:r>
      <w:r w:rsidR="00CF2663">
        <w:rPr>
          <w:color w:val="auto"/>
        </w:rPr>
        <w:t xml:space="preserve"> provide IDEA Part C services if parental consent is obtained by</w:t>
      </w:r>
      <w:r w:rsidRPr="00B8544F">
        <w:rPr>
          <w:color w:val="auto"/>
        </w:rPr>
        <w:t xml:space="preserve"> us</w:t>
      </w:r>
      <w:r w:rsidR="00CF2663">
        <w:rPr>
          <w:color w:val="auto"/>
        </w:rPr>
        <w:t>ing</w:t>
      </w:r>
      <w:r w:rsidRPr="00B8544F">
        <w:rPr>
          <w:color w:val="auto"/>
        </w:rPr>
        <w:t xml:space="preserve"> an interim IFSP</w:t>
      </w:r>
      <w:r w:rsidR="00CF2663">
        <w:rPr>
          <w:color w:val="auto"/>
        </w:rPr>
        <w:t xml:space="preserve"> under 20 U.S.C. 1436(c) and 34 CFR </w:t>
      </w:r>
      <w:r w:rsidR="00370358">
        <w:rPr>
          <w:color w:val="auto"/>
        </w:rPr>
        <w:t>§</w:t>
      </w:r>
      <w:r w:rsidR="0095285C">
        <w:rPr>
          <w:color w:val="auto"/>
        </w:rPr>
        <w:t> </w:t>
      </w:r>
      <w:r w:rsidR="00CF2663">
        <w:rPr>
          <w:color w:val="auto"/>
        </w:rPr>
        <w:t>303.345</w:t>
      </w:r>
      <w:r w:rsidRPr="00B8544F">
        <w:rPr>
          <w:color w:val="auto"/>
        </w:rPr>
        <w:t xml:space="preserve">, until such time </w:t>
      </w:r>
      <w:r w:rsidR="006B32BC">
        <w:rPr>
          <w:color w:val="auto"/>
        </w:rPr>
        <w:t xml:space="preserve">as </w:t>
      </w:r>
      <w:r w:rsidRPr="00B8544F">
        <w:rPr>
          <w:color w:val="auto"/>
        </w:rPr>
        <w:t xml:space="preserve">the records establishing eligibility </w:t>
      </w:r>
      <w:r>
        <w:rPr>
          <w:color w:val="auto"/>
        </w:rPr>
        <w:t xml:space="preserve">and the child’s IFSP </w:t>
      </w:r>
      <w:r w:rsidRPr="00B8544F">
        <w:rPr>
          <w:color w:val="auto"/>
        </w:rPr>
        <w:t>are available or</w:t>
      </w:r>
      <w:r>
        <w:rPr>
          <w:color w:val="auto"/>
        </w:rPr>
        <w:t xml:space="preserve">, in the case of </w:t>
      </w:r>
      <w:r w:rsidR="00CF2663">
        <w:rPr>
          <w:color w:val="auto"/>
        </w:rPr>
        <w:t xml:space="preserve">no records being available or </w:t>
      </w:r>
      <w:r>
        <w:rPr>
          <w:color w:val="auto"/>
        </w:rPr>
        <w:t>a new family</w:t>
      </w:r>
      <w:r w:rsidR="0083143A">
        <w:rPr>
          <w:color w:val="auto"/>
        </w:rPr>
        <w:t xml:space="preserve"> initially referred to IDEA Part C</w:t>
      </w:r>
      <w:r>
        <w:rPr>
          <w:color w:val="auto"/>
        </w:rPr>
        <w:t>,</w:t>
      </w:r>
      <w:r w:rsidRPr="00B8544F">
        <w:rPr>
          <w:color w:val="auto"/>
        </w:rPr>
        <w:t xml:space="preserve"> such time </w:t>
      </w:r>
      <w:r w:rsidR="00CF2663">
        <w:rPr>
          <w:color w:val="auto"/>
        </w:rPr>
        <w:t xml:space="preserve">as </w:t>
      </w:r>
      <w:r w:rsidRPr="00B8544F">
        <w:rPr>
          <w:color w:val="auto"/>
        </w:rPr>
        <w:t>an evaluation and assessment can be conducted to determine eligibility.</w:t>
      </w:r>
      <w:r w:rsidRPr="004138A0">
        <w:rPr>
          <w:rFonts w:cs="Calibri"/>
          <w:b/>
          <w:bCs/>
          <w:u w:val="single"/>
          <w:lang w:eastAsia="ar-SA"/>
        </w:rPr>
        <w:t xml:space="preserve"> </w:t>
      </w:r>
    </w:p>
    <w:p w14:paraId="361E8BA2" w14:textId="77777777" w:rsidR="00DE356B" w:rsidRDefault="00DE356B" w:rsidP="00DE356B">
      <w:pPr>
        <w:pStyle w:val="Default"/>
        <w:ind w:firstLine="360"/>
        <w:rPr>
          <w:rFonts w:cs="Calibri"/>
          <w:b/>
          <w:bCs/>
          <w:u w:val="single"/>
          <w:lang w:eastAsia="ar-SA"/>
        </w:rPr>
      </w:pPr>
    </w:p>
    <w:p w14:paraId="39B35E56" w14:textId="090C5359" w:rsidR="00DE356B" w:rsidRDefault="00BC222E" w:rsidP="00621FD7">
      <w:pPr>
        <w:pStyle w:val="Default"/>
        <w:ind w:left="1440" w:hanging="720"/>
        <w:rPr>
          <w:b/>
          <w:u w:val="single"/>
          <w:lang w:eastAsia="ar-SA"/>
        </w:rPr>
      </w:pPr>
      <w:r>
        <w:rPr>
          <w:rFonts w:cs="Calibri"/>
          <w:b/>
          <w:bCs/>
          <w:lang w:eastAsia="ar-SA"/>
        </w:rPr>
        <w:t>D</w:t>
      </w:r>
      <w:r w:rsidR="00DE356B" w:rsidRPr="00621FD7">
        <w:rPr>
          <w:rFonts w:cs="Calibri"/>
          <w:b/>
          <w:bCs/>
          <w:lang w:eastAsia="ar-SA"/>
        </w:rPr>
        <w:t>-4</w:t>
      </w:r>
      <w:r w:rsidR="005E043E">
        <w:rPr>
          <w:b/>
          <w:lang w:eastAsia="ar-SA"/>
        </w:rPr>
        <w:t>.</w:t>
      </w:r>
      <w:r w:rsidR="00FE6FCB" w:rsidRPr="00621FD7">
        <w:rPr>
          <w:rFonts w:cs="Calibri"/>
          <w:b/>
          <w:bCs/>
          <w:lang w:eastAsia="ar-SA"/>
        </w:rPr>
        <w:tab/>
      </w:r>
      <w:r w:rsidR="00DE356B">
        <w:rPr>
          <w:b/>
          <w:u w:val="single"/>
          <w:lang w:eastAsia="ar-SA"/>
        </w:rPr>
        <w:t>D</w:t>
      </w:r>
      <w:r w:rsidR="00DE356B" w:rsidRPr="00D4516E">
        <w:rPr>
          <w:b/>
          <w:u w:val="single"/>
          <w:lang w:eastAsia="ar-SA"/>
        </w:rPr>
        <w:t>oes IDEA allow for flexibility in meeting</w:t>
      </w:r>
      <w:r w:rsidR="00DE356B">
        <w:rPr>
          <w:b/>
          <w:u w:val="single"/>
          <w:lang w:eastAsia="ar-SA"/>
        </w:rPr>
        <w:t xml:space="preserve"> the 45-day</w:t>
      </w:r>
      <w:r w:rsidR="00DE356B" w:rsidRPr="00D4516E">
        <w:rPr>
          <w:b/>
          <w:u w:val="single"/>
          <w:lang w:eastAsia="ar-SA"/>
        </w:rPr>
        <w:t xml:space="preserve"> timeline f</w:t>
      </w:r>
      <w:r w:rsidR="00DE356B" w:rsidRPr="00F71FE4">
        <w:rPr>
          <w:b/>
          <w:u w:val="single"/>
          <w:lang w:eastAsia="ar-SA"/>
        </w:rPr>
        <w:t>or</w:t>
      </w:r>
      <w:r w:rsidR="00DE356B">
        <w:rPr>
          <w:b/>
          <w:u w:val="single"/>
          <w:lang w:eastAsia="ar-SA"/>
        </w:rPr>
        <w:t xml:space="preserve"> conducting a child’s</w:t>
      </w:r>
      <w:r w:rsidR="00DE356B" w:rsidRPr="00F71FE4">
        <w:rPr>
          <w:b/>
          <w:u w:val="single"/>
          <w:lang w:eastAsia="ar-SA"/>
        </w:rPr>
        <w:t xml:space="preserve"> initial </w:t>
      </w:r>
      <w:r w:rsidR="00DE356B">
        <w:rPr>
          <w:b/>
          <w:u w:val="single"/>
          <w:lang w:eastAsia="ar-SA"/>
        </w:rPr>
        <w:t>evaluation, assessment</w:t>
      </w:r>
      <w:r w:rsidR="006B32BC">
        <w:rPr>
          <w:b/>
          <w:u w:val="single"/>
          <w:lang w:eastAsia="ar-SA"/>
        </w:rPr>
        <w:t>,</w:t>
      </w:r>
      <w:r w:rsidR="00DE356B">
        <w:rPr>
          <w:b/>
          <w:u w:val="single"/>
          <w:lang w:eastAsia="ar-SA"/>
        </w:rPr>
        <w:t xml:space="preserve"> and IFSP meeting</w:t>
      </w:r>
      <w:r w:rsidR="00DE356B" w:rsidRPr="00F71FE4">
        <w:rPr>
          <w:b/>
          <w:u w:val="single"/>
          <w:lang w:eastAsia="ar-SA"/>
        </w:rPr>
        <w:t>?</w:t>
      </w:r>
    </w:p>
    <w:p w14:paraId="3136DAB1" w14:textId="77777777" w:rsidR="00DE356B" w:rsidRDefault="00DE356B" w:rsidP="00DE356B">
      <w:pPr>
        <w:pStyle w:val="Default"/>
        <w:ind w:left="720" w:firstLine="720"/>
        <w:rPr>
          <w:rFonts w:cs="Calibri"/>
          <w:b/>
          <w:bCs/>
          <w:u w:val="single"/>
          <w:lang w:eastAsia="ar-SA"/>
        </w:rPr>
      </w:pPr>
    </w:p>
    <w:p w14:paraId="6EF6264D" w14:textId="741EB44F" w:rsidR="00DE356B" w:rsidRDefault="00080C40" w:rsidP="00BC222E">
      <w:pPr>
        <w:pStyle w:val="Default"/>
        <w:ind w:firstLine="720"/>
        <w:rPr>
          <w:color w:val="auto"/>
        </w:rPr>
      </w:pPr>
      <w:r>
        <w:rPr>
          <w:color w:val="auto"/>
          <w:w w:val="105"/>
        </w:rPr>
        <w:t>While t</w:t>
      </w:r>
      <w:r w:rsidR="00DE356B" w:rsidRPr="00B8544F">
        <w:rPr>
          <w:color w:val="auto"/>
          <w:w w:val="105"/>
        </w:rPr>
        <w:t xml:space="preserve">he Department does not have the authority to waive </w:t>
      </w:r>
      <w:r w:rsidR="00DE356B">
        <w:rPr>
          <w:color w:val="auto"/>
          <w:w w:val="105"/>
        </w:rPr>
        <w:t xml:space="preserve">the </w:t>
      </w:r>
      <w:r w:rsidR="00DE356B" w:rsidRPr="00B8544F">
        <w:rPr>
          <w:color w:val="auto"/>
          <w:w w:val="105"/>
        </w:rPr>
        <w:t>IDEA Part C 45-day timeline require</w:t>
      </w:r>
      <w:r w:rsidR="00DE356B">
        <w:rPr>
          <w:color w:val="auto"/>
          <w:w w:val="105"/>
        </w:rPr>
        <w:t>ment in</w:t>
      </w:r>
      <w:r w:rsidR="00DE356B" w:rsidRPr="00B8544F">
        <w:rPr>
          <w:color w:val="auto"/>
          <w:w w:val="105"/>
        </w:rPr>
        <w:t xml:space="preserve"> </w:t>
      </w:r>
      <w:r w:rsidR="008A3CF4">
        <w:rPr>
          <w:color w:val="auto"/>
        </w:rPr>
        <w:t>34 CFR §</w:t>
      </w:r>
      <w:r w:rsidR="0095285C">
        <w:rPr>
          <w:color w:val="auto"/>
        </w:rPr>
        <w:t> </w:t>
      </w:r>
      <w:r w:rsidR="00DE356B" w:rsidRPr="00B8544F">
        <w:rPr>
          <w:color w:val="auto"/>
        </w:rPr>
        <w:t>303.310(a),</w:t>
      </w:r>
      <w:r w:rsidR="00DE356B">
        <w:rPr>
          <w:color w:val="auto"/>
        </w:rPr>
        <w:t xml:space="preserve"> this timeline includes</w:t>
      </w:r>
      <w:r w:rsidR="00DE356B" w:rsidRPr="00B8544F">
        <w:rPr>
          <w:color w:val="auto"/>
        </w:rPr>
        <w:t xml:space="preserve"> </w:t>
      </w:r>
      <w:r>
        <w:rPr>
          <w:color w:val="auto"/>
        </w:rPr>
        <w:t xml:space="preserve">two </w:t>
      </w:r>
      <w:r w:rsidR="00DE356B">
        <w:rPr>
          <w:color w:val="auto"/>
        </w:rPr>
        <w:t xml:space="preserve">allowable </w:t>
      </w:r>
      <w:r w:rsidR="00DE356B" w:rsidRPr="00B8544F">
        <w:rPr>
          <w:color w:val="auto"/>
        </w:rPr>
        <w:t>exception</w:t>
      </w:r>
      <w:r w:rsidR="00DE356B">
        <w:rPr>
          <w:color w:val="auto"/>
        </w:rPr>
        <w:t>s</w:t>
      </w:r>
      <w:r>
        <w:rPr>
          <w:color w:val="auto"/>
        </w:rPr>
        <w:t>.  These exceptions apply</w:t>
      </w:r>
      <w:r w:rsidR="00DE356B" w:rsidRPr="00B8544F">
        <w:rPr>
          <w:color w:val="auto"/>
        </w:rPr>
        <w:t xml:space="preserve"> if the child or parent is unavailable due to exceptional family </w:t>
      </w:r>
      <w:r w:rsidR="00DE356B" w:rsidRPr="00B8544F">
        <w:rPr>
          <w:color w:val="auto"/>
        </w:rPr>
        <w:lastRenderedPageBreak/>
        <w:t>circumstances</w:t>
      </w:r>
      <w:r w:rsidR="00DE356B">
        <w:rPr>
          <w:color w:val="auto"/>
        </w:rPr>
        <w:t xml:space="preserve"> or a natural disaster</w:t>
      </w:r>
      <w:r w:rsidR="00DE356B" w:rsidRPr="00B8544F">
        <w:rPr>
          <w:color w:val="auto"/>
        </w:rPr>
        <w:t>; or if the parent has not provided consent despite documented, repeated attempts by the LA or EIS provider to obtain parental consent</w:t>
      </w:r>
      <w:r w:rsidR="00C86180">
        <w:rPr>
          <w:color w:val="auto"/>
        </w:rPr>
        <w:t xml:space="preserve">. </w:t>
      </w:r>
      <w:r w:rsidR="00B956DA">
        <w:rPr>
          <w:color w:val="auto"/>
        </w:rPr>
        <w:t xml:space="preserve"> </w:t>
      </w:r>
      <w:proofErr w:type="gramStart"/>
      <w:r w:rsidR="00B956DA">
        <w:rPr>
          <w:color w:val="auto"/>
        </w:rPr>
        <w:t xml:space="preserve">(34 CFR </w:t>
      </w:r>
      <w:r w:rsidR="003D255D">
        <w:rPr>
          <w:color w:val="auto"/>
        </w:rPr>
        <w:t>§</w:t>
      </w:r>
      <w:r w:rsidR="0095285C">
        <w:rPr>
          <w:color w:val="auto"/>
        </w:rPr>
        <w:t> </w:t>
      </w:r>
      <w:r w:rsidR="003D255D">
        <w:rPr>
          <w:color w:val="auto"/>
        </w:rPr>
        <w:t>30</w:t>
      </w:r>
      <w:r w:rsidR="000929E7">
        <w:rPr>
          <w:color w:val="auto"/>
        </w:rPr>
        <w:t>3</w:t>
      </w:r>
      <w:r w:rsidR="003D255D">
        <w:rPr>
          <w:color w:val="auto"/>
        </w:rPr>
        <w:t>.310(b))</w:t>
      </w:r>
      <w:r w:rsidR="00DE356B" w:rsidRPr="00B8544F">
        <w:rPr>
          <w:color w:val="auto"/>
        </w:rPr>
        <w:t>.</w:t>
      </w:r>
      <w:proofErr w:type="gramEnd"/>
      <w:r w:rsidR="00DE356B" w:rsidRPr="00B8544F">
        <w:rPr>
          <w:color w:val="auto"/>
        </w:rPr>
        <w:t xml:space="preserve"> </w:t>
      </w:r>
      <w:r w:rsidR="00063D6E">
        <w:rPr>
          <w:color w:val="auto"/>
        </w:rPr>
        <w:t xml:space="preserve"> </w:t>
      </w:r>
      <w:r w:rsidR="00DE356B" w:rsidRPr="00B8544F">
        <w:rPr>
          <w:color w:val="auto"/>
        </w:rPr>
        <w:t xml:space="preserve">Both of these exceptional circumstances </w:t>
      </w:r>
      <w:r w:rsidR="00DE356B">
        <w:rPr>
          <w:color w:val="auto"/>
        </w:rPr>
        <w:t xml:space="preserve">may apply in situations where a family has been displaced as a result of a disaster.  In these situations, the LA or EIS program or provider must document application of the exception in the child’s early intervention records.  </w:t>
      </w:r>
      <w:proofErr w:type="gramStart"/>
      <w:r w:rsidR="00CF2663">
        <w:rPr>
          <w:color w:val="auto"/>
        </w:rPr>
        <w:t xml:space="preserve">(34 CFR </w:t>
      </w:r>
      <w:r w:rsidR="00FE0FB3">
        <w:rPr>
          <w:color w:val="auto"/>
        </w:rPr>
        <w:t>§</w:t>
      </w:r>
      <w:r w:rsidR="00F2080C">
        <w:rPr>
          <w:color w:val="auto"/>
        </w:rPr>
        <w:t> </w:t>
      </w:r>
      <w:r w:rsidR="00CF2663">
        <w:rPr>
          <w:color w:val="auto"/>
        </w:rPr>
        <w:t>303.310(c)(1))</w:t>
      </w:r>
      <w:r w:rsidR="001A4F90">
        <w:rPr>
          <w:color w:val="auto"/>
        </w:rPr>
        <w:t>.</w:t>
      </w:r>
      <w:proofErr w:type="gramEnd"/>
      <w:r w:rsidR="00CF2663">
        <w:rPr>
          <w:color w:val="auto"/>
        </w:rPr>
        <w:t xml:space="preserve">  </w:t>
      </w:r>
      <w:r w:rsidR="00DE356B" w:rsidRPr="00B8544F">
        <w:rPr>
          <w:color w:val="auto"/>
        </w:rPr>
        <w:t xml:space="preserve">In situations such as </w:t>
      </w:r>
      <w:r w:rsidR="00DE356B">
        <w:rPr>
          <w:color w:val="auto"/>
        </w:rPr>
        <w:t>a natural disaster</w:t>
      </w:r>
      <w:r w:rsidR="00DE356B" w:rsidRPr="00B8544F">
        <w:rPr>
          <w:color w:val="auto"/>
        </w:rPr>
        <w:t xml:space="preserve">, when families and providers are displaced and when offices are closed, delays can be expected.  </w:t>
      </w:r>
      <w:r w:rsidR="00DE356B">
        <w:rPr>
          <w:color w:val="auto"/>
        </w:rPr>
        <w:t xml:space="preserve">States </w:t>
      </w:r>
      <w:r w:rsidR="00763F08">
        <w:rPr>
          <w:color w:val="auto"/>
        </w:rPr>
        <w:t>must</w:t>
      </w:r>
      <w:r w:rsidR="00A630C0">
        <w:rPr>
          <w:color w:val="auto"/>
        </w:rPr>
        <w:t xml:space="preserve"> complete </w:t>
      </w:r>
      <w:r w:rsidR="00DE356B" w:rsidRPr="00B8544F">
        <w:rPr>
          <w:color w:val="auto"/>
        </w:rPr>
        <w:t>the initial evaluation, assessment</w:t>
      </w:r>
      <w:r w:rsidR="00C11611">
        <w:rPr>
          <w:color w:val="auto"/>
        </w:rPr>
        <w:t>,</w:t>
      </w:r>
      <w:r w:rsidR="00DE356B" w:rsidRPr="00B8544F">
        <w:rPr>
          <w:color w:val="auto"/>
        </w:rPr>
        <w:t xml:space="preserve"> and IFSP meeting</w:t>
      </w:r>
      <w:r w:rsidR="00A630C0" w:rsidRPr="00B8544F">
        <w:rPr>
          <w:color w:val="auto"/>
        </w:rPr>
        <w:t xml:space="preserve"> as soon as the exceptional family circumstance no longer exists </w:t>
      </w:r>
      <w:r w:rsidR="00A630C0">
        <w:rPr>
          <w:color w:val="auto"/>
        </w:rPr>
        <w:t xml:space="preserve">and </w:t>
      </w:r>
      <w:r w:rsidR="00CF2663">
        <w:rPr>
          <w:color w:val="auto"/>
        </w:rPr>
        <w:t xml:space="preserve">parental </w:t>
      </w:r>
      <w:r w:rsidR="00A630C0">
        <w:rPr>
          <w:color w:val="auto"/>
        </w:rPr>
        <w:t>consent is obtained</w:t>
      </w:r>
      <w:r w:rsidR="00DE356B" w:rsidRPr="00B8544F">
        <w:rPr>
          <w:color w:val="auto"/>
        </w:rPr>
        <w:t>.</w:t>
      </w:r>
      <w:r w:rsidR="00FE0FB3">
        <w:rPr>
          <w:color w:val="auto"/>
        </w:rPr>
        <w:t xml:space="preserve">  </w:t>
      </w:r>
      <w:proofErr w:type="gramStart"/>
      <w:r w:rsidR="00FE0FB3">
        <w:rPr>
          <w:color w:val="auto"/>
        </w:rPr>
        <w:t>(34 CFR §</w:t>
      </w:r>
      <w:r w:rsidR="0095285C">
        <w:rPr>
          <w:color w:val="auto"/>
        </w:rPr>
        <w:t> </w:t>
      </w:r>
      <w:r w:rsidR="00CF2663">
        <w:rPr>
          <w:color w:val="auto"/>
        </w:rPr>
        <w:t>303.310(c)(2))</w:t>
      </w:r>
      <w:r w:rsidR="001A4F90">
        <w:rPr>
          <w:color w:val="auto"/>
        </w:rPr>
        <w:t>.</w:t>
      </w:r>
      <w:proofErr w:type="gramEnd"/>
      <w:r w:rsidR="00CF2663">
        <w:rPr>
          <w:color w:val="auto"/>
        </w:rPr>
        <w:t xml:space="preserve">  </w:t>
      </w:r>
      <w:r w:rsidR="00DE356B">
        <w:rPr>
          <w:color w:val="auto"/>
        </w:rPr>
        <w:t xml:space="preserve">As mentioned in question </w:t>
      </w:r>
      <w:r w:rsidR="00B3326F">
        <w:rPr>
          <w:color w:val="auto"/>
        </w:rPr>
        <w:t>D</w:t>
      </w:r>
      <w:r w:rsidR="00DE356B">
        <w:rPr>
          <w:color w:val="auto"/>
        </w:rPr>
        <w:t>-3</w:t>
      </w:r>
      <w:r w:rsidR="00DE356B" w:rsidRPr="00B8544F">
        <w:rPr>
          <w:color w:val="auto"/>
        </w:rPr>
        <w:t xml:space="preserve">, if appropriate, an interim IFSP may be put into place </w:t>
      </w:r>
      <w:r w:rsidR="00CF2663">
        <w:rPr>
          <w:color w:val="auto"/>
        </w:rPr>
        <w:t xml:space="preserve">with parent consent under 34 CFR </w:t>
      </w:r>
      <w:r w:rsidR="00FE0FB3">
        <w:rPr>
          <w:color w:val="auto"/>
        </w:rPr>
        <w:t>§</w:t>
      </w:r>
      <w:r w:rsidR="0095285C">
        <w:rPr>
          <w:color w:val="auto"/>
        </w:rPr>
        <w:t> </w:t>
      </w:r>
      <w:r w:rsidR="00CF2663">
        <w:rPr>
          <w:color w:val="auto"/>
        </w:rPr>
        <w:t>303.345 to provid</w:t>
      </w:r>
      <w:r w:rsidR="00763F08">
        <w:rPr>
          <w:color w:val="auto"/>
        </w:rPr>
        <w:t>e</w:t>
      </w:r>
      <w:r w:rsidR="00CF2663">
        <w:rPr>
          <w:color w:val="auto"/>
        </w:rPr>
        <w:t xml:space="preserve"> IDEA Part C services before the evaluation or assessment is completed</w:t>
      </w:r>
      <w:r w:rsidR="00DE356B" w:rsidRPr="00B8544F">
        <w:rPr>
          <w:color w:val="auto"/>
        </w:rPr>
        <w:t>.</w:t>
      </w:r>
    </w:p>
    <w:p w14:paraId="6242EC83" w14:textId="77777777" w:rsidR="00DE356B" w:rsidRDefault="00DE356B" w:rsidP="00DE356B">
      <w:pPr>
        <w:pStyle w:val="Default"/>
        <w:rPr>
          <w:color w:val="auto"/>
        </w:rPr>
      </w:pPr>
    </w:p>
    <w:p w14:paraId="6F8533FF" w14:textId="79F992FF" w:rsidR="00DE356B" w:rsidRDefault="00BC222E" w:rsidP="00621FD7">
      <w:pPr>
        <w:pStyle w:val="Default"/>
        <w:ind w:left="1440" w:hanging="720"/>
        <w:rPr>
          <w:b/>
          <w:color w:val="auto"/>
          <w:u w:val="single"/>
        </w:rPr>
      </w:pPr>
      <w:r>
        <w:rPr>
          <w:b/>
          <w:color w:val="auto"/>
        </w:rPr>
        <w:t>D</w:t>
      </w:r>
      <w:r w:rsidR="00DE356B" w:rsidRPr="00545E4B">
        <w:rPr>
          <w:b/>
          <w:color w:val="auto"/>
        </w:rPr>
        <w:t>-5</w:t>
      </w:r>
      <w:r w:rsidR="005E043E">
        <w:rPr>
          <w:b/>
          <w:color w:val="auto"/>
        </w:rPr>
        <w:t>.</w:t>
      </w:r>
      <w:r w:rsidR="007A382A">
        <w:rPr>
          <w:color w:val="auto"/>
        </w:rPr>
        <w:tab/>
      </w:r>
      <w:r w:rsidR="00DE356B" w:rsidRPr="00545E4B">
        <w:rPr>
          <w:b/>
          <w:color w:val="auto"/>
          <w:u w:val="single"/>
        </w:rPr>
        <w:t xml:space="preserve">How should the State report data on its </w:t>
      </w:r>
      <w:r w:rsidR="003C37A6">
        <w:rPr>
          <w:b/>
          <w:color w:val="auto"/>
          <w:u w:val="single"/>
        </w:rPr>
        <w:t>Federal Fiscal Year (</w:t>
      </w:r>
      <w:r w:rsidR="00DE356B" w:rsidRPr="00545E4B">
        <w:rPr>
          <w:b/>
          <w:color w:val="auto"/>
          <w:u w:val="single"/>
        </w:rPr>
        <w:t>FFY</w:t>
      </w:r>
      <w:r w:rsidR="003C37A6">
        <w:rPr>
          <w:b/>
          <w:color w:val="auto"/>
          <w:u w:val="single"/>
        </w:rPr>
        <w:t>)</w:t>
      </w:r>
      <w:r w:rsidR="00DE356B" w:rsidRPr="00545E4B">
        <w:rPr>
          <w:b/>
          <w:color w:val="auto"/>
          <w:u w:val="single"/>
        </w:rPr>
        <w:t xml:space="preserve"> 201</w:t>
      </w:r>
      <w:r w:rsidR="00DE356B">
        <w:rPr>
          <w:b/>
          <w:color w:val="auto"/>
          <w:u w:val="single"/>
        </w:rPr>
        <w:t>7</w:t>
      </w:r>
      <w:r w:rsidR="00DE356B" w:rsidRPr="00545E4B">
        <w:rPr>
          <w:b/>
          <w:color w:val="auto"/>
          <w:u w:val="single"/>
        </w:rPr>
        <w:t xml:space="preserve"> </w:t>
      </w:r>
      <w:r w:rsidR="00DE356B">
        <w:rPr>
          <w:b/>
          <w:color w:val="auto"/>
          <w:u w:val="single"/>
        </w:rPr>
        <w:t>State Performance P</w:t>
      </w:r>
      <w:r w:rsidR="006B32BC">
        <w:rPr>
          <w:b/>
          <w:color w:val="auto"/>
          <w:u w:val="single"/>
        </w:rPr>
        <w:t>l</w:t>
      </w:r>
      <w:r w:rsidR="00DE356B">
        <w:rPr>
          <w:b/>
          <w:color w:val="auto"/>
          <w:u w:val="single"/>
        </w:rPr>
        <w:t>an/</w:t>
      </w:r>
      <w:r w:rsidR="00DE356B" w:rsidRPr="00545E4B">
        <w:rPr>
          <w:b/>
          <w:color w:val="auto"/>
          <w:u w:val="single"/>
        </w:rPr>
        <w:t>Annual Performance Report (</w:t>
      </w:r>
      <w:r w:rsidR="00FD434F">
        <w:rPr>
          <w:b/>
          <w:color w:val="auto"/>
          <w:u w:val="single"/>
        </w:rPr>
        <w:t>SPP/</w:t>
      </w:r>
      <w:r w:rsidR="00DE356B" w:rsidRPr="00545E4B">
        <w:rPr>
          <w:b/>
          <w:color w:val="auto"/>
          <w:u w:val="single"/>
        </w:rPr>
        <w:t>APR)</w:t>
      </w:r>
      <w:r w:rsidR="00A70DED">
        <w:rPr>
          <w:b/>
          <w:color w:val="auto"/>
          <w:u w:val="single"/>
        </w:rPr>
        <w:t xml:space="preserve"> for IDEA Part C</w:t>
      </w:r>
      <w:r w:rsidR="00DE356B" w:rsidRPr="00545E4B">
        <w:rPr>
          <w:b/>
          <w:color w:val="auto"/>
          <w:u w:val="single"/>
        </w:rPr>
        <w:t>?</w:t>
      </w:r>
    </w:p>
    <w:p w14:paraId="6C0CD1DB" w14:textId="77777777" w:rsidR="00CE244A" w:rsidRPr="00545E4B" w:rsidRDefault="00CE244A" w:rsidP="00621FD7">
      <w:pPr>
        <w:pStyle w:val="Default"/>
        <w:ind w:left="1440" w:hanging="720"/>
        <w:rPr>
          <w:color w:val="auto"/>
          <w:w w:val="105"/>
        </w:rPr>
      </w:pPr>
    </w:p>
    <w:p w14:paraId="38F51696" w14:textId="72F48C0E" w:rsidR="000B0A09" w:rsidRPr="00B8544F" w:rsidRDefault="00DE356B" w:rsidP="00621FD7">
      <w:pPr>
        <w:suppressAutoHyphens w:val="0"/>
        <w:autoSpaceDE/>
        <w:ind w:firstLine="720"/>
        <w:rPr>
          <w:color w:val="auto"/>
        </w:rPr>
      </w:pPr>
      <w:r w:rsidRPr="00545E4B">
        <w:t xml:space="preserve">The Department recognizes the damaging effects of </w:t>
      </w:r>
      <w:r>
        <w:t xml:space="preserve">recent </w:t>
      </w:r>
      <w:r w:rsidR="00E85215">
        <w:t xml:space="preserve">natural disasters </w:t>
      </w:r>
      <w:r w:rsidRPr="00545E4B">
        <w:t xml:space="preserve">on EIS programs and providers and the infants and toddlers and families </w:t>
      </w:r>
      <w:r w:rsidR="002B1343">
        <w:t>who</w:t>
      </w:r>
      <w:r w:rsidR="002B1343" w:rsidRPr="00545E4B">
        <w:t xml:space="preserve"> </w:t>
      </w:r>
      <w:r w:rsidRPr="00545E4B">
        <w:t xml:space="preserve">are served by those programs.  In developing </w:t>
      </w:r>
      <w:r w:rsidR="003C37A6">
        <w:t>the</w:t>
      </w:r>
      <w:r>
        <w:t xml:space="preserve"> FFY 2017 SPP/</w:t>
      </w:r>
      <w:r w:rsidRPr="00545E4B">
        <w:t>APR</w:t>
      </w:r>
      <w:r>
        <w:t xml:space="preserve"> (which covers the period July 1, 2017</w:t>
      </w:r>
      <w:r w:rsidR="00056970">
        <w:t>,</w:t>
      </w:r>
      <w:r>
        <w:t xml:space="preserve"> through June 30, 2018)</w:t>
      </w:r>
      <w:r w:rsidR="002B1343">
        <w:t xml:space="preserve"> under Part C of the IDEA</w:t>
      </w:r>
      <w:r w:rsidRPr="00545E4B">
        <w:t xml:space="preserve">, </w:t>
      </w:r>
      <w:r w:rsidR="003C37A6">
        <w:t xml:space="preserve">the State should </w:t>
      </w:r>
      <w:r w:rsidRPr="00545E4B">
        <w:t xml:space="preserve">include for each indicator that it is relevant to, information that discusses the extent to which any EIS programs that were affected by </w:t>
      </w:r>
      <w:r>
        <w:t xml:space="preserve">the recent hurricanes, </w:t>
      </w:r>
      <w:r w:rsidRPr="00545E4B">
        <w:t>were unable to meet applicable timelines or where the collection of valid and reliable data was not possible.</w:t>
      </w:r>
      <w:r w:rsidR="00E71DB2">
        <w:t xml:space="preserve"> </w:t>
      </w:r>
      <w:r w:rsidRPr="00545E4B">
        <w:t xml:space="preserve"> </w:t>
      </w:r>
      <w:r w:rsidR="002B1343" w:rsidRPr="00D84544">
        <w:t xml:space="preserve">Please include </w:t>
      </w:r>
      <w:r w:rsidR="002B1343">
        <w:t>under Indicators 1, 7</w:t>
      </w:r>
      <w:r w:rsidR="00A630C0">
        <w:t>,</w:t>
      </w:r>
      <w:r w:rsidR="002B1343">
        <w:t xml:space="preserve"> and 8 any documented exceptional family circumstances and</w:t>
      </w:r>
      <w:r w:rsidR="002B1343" w:rsidRPr="00D84544">
        <w:t xml:space="preserve"> other relevant information for </w:t>
      </w:r>
      <w:r w:rsidR="002B1343">
        <w:t xml:space="preserve">OSEP </w:t>
      </w:r>
      <w:r w:rsidR="002B1343" w:rsidRPr="00D84544">
        <w:t>to take into account.</w:t>
      </w:r>
      <w:r w:rsidRPr="00545E4B">
        <w:t xml:space="preserve"> </w:t>
      </w:r>
      <w:r w:rsidRPr="00EC3993">
        <w:t xml:space="preserve">  </w:t>
      </w:r>
      <w:bookmarkStart w:id="25" w:name="_Toc493160541"/>
      <w:bookmarkEnd w:id="25"/>
    </w:p>
    <w:p w14:paraId="654C94DB" w14:textId="2EF427FC" w:rsidR="0047781F" w:rsidRPr="00BC73D4" w:rsidRDefault="004E30F8" w:rsidP="00867A98">
      <w:pPr>
        <w:pStyle w:val="Heading1"/>
      </w:pPr>
      <w:bookmarkStart w:id="26" w:name="_Toc493160542"/>
      <w:bookmarkStart w:id="27" w:name="_Toc493163987"/>
      <w:bookmarkStart w:id="28" w:name="_Toc493163999"/>
      <w:r w:rsidRPr="004F5379">
        <w:tab/>
      </w:r>
      <w:bookmarkEnd w:id="26"/>
      <w:bookmarkEnd w:id="27"/>
      <w:bookmarkEnd w:id="28"/>
    </w:p>
    <w:p w14:paraId="077B57C6" w14:textId="77777777" w:rsidR="003077F3" w:rsidRPr="008B14C7" w:rsidRDefault="003077F3" w:rsidP="005B2BFC">
      <w:bookmarkStart w:id="29" w:name="_Toc493160545"/>
      <w:bookmarkStart w:id="30" w:name="_Toc493163990"/>
      <w:bookmarkStart w:id="31" w:name="_Toc493164002"/>
      <w:bookmarkStart w:id="32" w:name="_Toc493504872"/>
    </w:p>
    <w:p w14:paraId="74D513C4" w14:textId="036C9E17" w:rsidR="00BC4F67" w:rsidRPr="00EE3D02" w:rsidRDefault="00BC222E" w:rsidP="005B2BFC">
      <w:pPr>
        <w:pStyle w:val="Heading1"/>
        <w:ind w:left="810" w:hanging="810"/>
      </w:pPr>
      <w:bookmarkStart w:id="33" w:name="_Toc493510631"/>
      <w:bookmarkStart w:id="34" w:name="_Toc493579888"/>
      <w:r>
        <w:t>E.</w:t>
      </w:r>
      <w:r w:rsidR="00337F1F">
        <w:tab/>
      </w:r>
      <w:r w:rsidR="00BC4F67" w:rsidRPr="00BC73D4">
        <w:t>Adult Education and Career and Technical Education Program</w:t>
      </w:r>
      <w:bookmarkEnd w:id="29"/>
      <w:bookmarkEnd w:id="30"/>
      <w:bookmarkEnd w:id="31"/>
      <w:r w:rsidR="006E15A0">
        <w:t xml:space="preserve"> Issues</w:t>
      </w:r>
      <w:bookmarkEnd w:id="32"/>
      <w:bookmarkEnd w:id="33"/>
      <w:bookmarkEnd w:id="34"/>
    </w:p>
    <w:p w14:paraId="2D643B2B" w14:textId="77777777" w:rsidR="00BC4F67" w:rsidRPr="00BC73D4" w:rsidRDefault="00BC4F67">
      <w:pPr>
        <w:rPr>
          <w:b/>
          <w:bCs/>
        </w:rPr>
      </w:pPr>
    </w:p>
    <w:p w14:paraId="793EA8EC" w14:textId="00D8A835" w:rsidR="00BC4F67" w:rsidRPr="00BC73D4" w:rsidRDefault="00BC222E" w:rsidP="00FD5442">
      <w:pPr>
        <w:ind w:left="1440" w:hanging="720"/>
        <w:rPr>
          <w:b/>
          <w:u w:val="single"/>
        </w:rPr>
      </w:pPr>
      <w:r>
        <w:rPr>
          <w:b/>
          <w:bCs/>
        </w:rPr>
        <w:t>E</w:t>
      </w:r>
      <w:r w:rsidR="00BC4F67" w:rsidRPr="00BC73D4">
        <w:rPr>
          <w:b/>
          <w:bCs/>
        </w:rPr>
        <w:t>-1.</w:t>
      </w:r>
      <w:r w:rsidR="00BC4F67" w:rsidRPr="00BC73D4">
        <w:rPr>
          <w:b/>
          <w:bCs/>
        </w:rPr>
        <w:tab/>
      </w:r>
      <w:r w:rsidR="00BC4F67" w:rsidRPr="00BC73D4">
        <w:rPr>
          <w:b/>
          <w:bCs/>
          <w:u w:val="single"/>
        </w:rPr>
        <w:t xml:space="preserve">May </w:t>
      </w:r>
      <w:r w:rsidR="006524A3">
        <w:rPr>
          <w:b/>
          <w:bCs/>
          <w:u w:val="single"/>
        </w:rPr>
        <w:t>State</w:t>
      </w:r>
      <w:r w:rsidR="00BC4F67" w:rsidRPr="00BC73D4">
        <w:rPr>
          <w:b/>
          <w:bCs/>
          <w:u w:val="single"/>
        </w:rPr>
        <w:t xml:space="preserve">s receive a one-year waiver of their </w:t>
      </w:r>
      <w:r w:rsidR="00870F03">
        <w:rPr>
          <w:b/>
          <w:bCs/>
          <w:u w:val="single"/>
        </w:rPr>
        <w:t>maintenance of effort (</w:t>
      </w:r>
      <w:r w:rsidR="00BC4F67" w:rsidRPr="00BC73D4">
        <w:rPr>
          <w:b/>
          <w:bCs/>
          <w:u w:val="single"/>
        </w:rPr>
        <w:t>MOE</w:t>
      </w:r>
      <w:r w:rsidR="00870F03">
        <w:rPr>
          <w:b/>
          <w:bCs/>
          <w:u w:val="single"/>
        </w:rPr>
        <w:t>)</w:t>
      </w:r>
      <w:r w:rsidR="00BC4F67" w:rsidRPr="00BC73D4">
        <w:rPr>
          <w:b/>
          <w:bCs/>
          <w:u w:val="single"/>
        </w:rPr>
        <w:t xml:space="preserve"> requirements for adult education and career and technical education programs if </w:t>
      </w:r>
      <w:r w:rsidR="00A372AA">
        <w:rPr>
          <w:b/>
          <w:bCs/>
          <w:u w:val="single"/>
        </w:rPr>
        <w:t>a disaster</w:t>
      </w:r>
      <w:r w:rsidR="00C67F2E" w:rsidRPr="00BC73D4">
        <w:rPr>
          <w:b/>
          <w:bCs/>
          <w:u w:val="single"/>
        </w:rPr>
        <w:t xml:space="preserve"> </w:t>
      </w:r>
      <w:r w:rsidR="00BC4F67" w:rsidRPr="00BC73D4">
        <w:rPr>
          <w:b/>
          <w:bCs/>
          <w:u w:val="single"/>
        </w:rPr>
        <w:t>causes a disruption in services?</w:t>
      </w:r>
    </w:p>
    <w:p w14:paraId="73E370CC" w14:textId="6DD5B6D0" w:rsidR="00BC4F67" w:rsidRPr="00BC73D4" w:rsidRDefault="00476CAC">
      <w:pPr>
        <w:rPr>
          <w:b/>
          <w:bCs/>
        </w:rPr>
      </w:pPr>
      <w:r>
        <w:rPr>
          <w:b/>
          <w:bCs/>
        </w:rPr>
        <w:t xml:space="preserve"> </w:t>
      </w:r>
    </w:p>
    <w:p w14:paraId="776B471B" w14:textId="46CD4F9C" w:rsidR="00BC4F67" w:rsidRPr="00BC73D4" w:rsidRDefault="00BC4F67">
      <w:pPr>
        <w:ind w:firstLine="720"/>
      </w:pPr>
      <w:r w:rsidRPr="00BC73D4">
        <w:t xml:space="preserve">Yes.  Section 241(b)(4) of the Adult Education and Family Literacy Act (AEFLA) authorizes the Secretary to waive a </w:t>
      </w:r>
      <w:r w:rsidR="006524A3">
        <w:t>State</w:t>
      </w:r>
      <w:r w:rsidRPr="00BC73D4">
        <w:t>’s MOE requirement</w:t>
      </w:r>
      <w:r w:rsidR="00B902D4">
        <w:t xml:space="preserve"> for not more than </w:t>
      </w:r>
      <w:r w:rsidR="00D218E7">
        <w:t>one</w:t>
      </w:r>
      <w:r w:rsidR="00B902D4">
        <w:t xml:space="preserve"> fiscal year</w:t>
      </w:r>
      <w:r w:rsidRPr="00BC73D4">
        <w:t xml:space="preserve"> </w:t>
      </w:r>
      <w:r w:rsidR="00B902D4">
        <w:t xml:space="preserve">if </w:t>
      </w:r>
      <w:r w:rsidR="00B902D4">
        <w:rPr>
          <w:rFonts w:eastAsia="Calibri"/>
          <w:color w:val="auto"/>
        </w:rPr>
        <w:t>“</w:t>
      </w:r>
      <w:r w:rsidRPr="00BC73D4">
        <w:rPr>
          <w:rFonts w:eastAsia="Calibri"/>
          <w:color w:val="auto"/>
        </w:rPr>
        <w:t xml:space="preserve">the Secretary determines that a waiver would be equitable due to exceptional or uncontrollable circumstances, </w:t>
      </w:r>
      <w:r w:rsidRPr="00BC73D4">
        <w:rPr>
          <w:rFonts w:eastAsia="Calibri"/>
        </w:rPr>
        <w:t xml:space="preserve">such as </w:t>
      </w:r>
      <w:r w:rsidRPr="00BC73D4">
        <w:rPr>
          <w:rFonts w:eastAsia="Calibri"/>
          <w:color w:val="auto"/>
        </w:rPr>
        <w:t>a natural disaster.”</w:t>
      </w:r>
      <w:r w:rsidRPr="00BC73D4">
        <w:rPr>
          <w:rFonts w:eastAsia="Calibri"/>
        </w:rPr>
        <w:t xml:space="preserve">  </w:t>
      </w:r>
      <w:r w:rsidRPr="00BC73D4">
        <w:t xml:space="preserve">Similarly, section 311(b)(2) of the Carl D. Perkins Career and Technical Education Act of 2006 (Perkins IV) allows the Secretary to waive a </w:t>
      </w:r>
      <w:r w:rsidR="006524A3">
        <w:t>State</w:t>
      </w:r>
      <w:r w:rsidRPr="00BC73D4">
        <w:t xml:space="preserve">’s MOE requirement due to exceptional or uncontrollable circumstances (such as </w:t>
      </w:r>
      <w:r w:rsidR="000C7835">
        <w:t xml:space="preserve">Hurricane </w:t>
      </w:r>
      <w:r w:rsidR="00654A01">
        <w:t>Harvey</w:t>
      </w:r>
      <w:r w:rsidR="008A1B2A">
        <w:t xml:space="preserve">, Hurricane </w:t>
      </w:r>
      <w:r w:rsidR="00174089">
        <w:t>Irma</w:t>
      </w:r>
      <w:r w:rsidR="008A1B2A">
        <w:t xml:space="preserve"> or Hurricane Maria</w:t>
      </w:r>
      <w:r w:rsidRPr="00BC73D4">
        <w:t xml:space="preserve">) that affect a </w:t>
      </w:r>
      <w:r w:rsidR="006524A3">
        <w:t>State</w:t>
      </w:r>
      <w:r w:rsidRPr="00BC73D4">
        <w:t>’s ability to meet such requirements.</w:t>
      </w:r>
      <w:r w:rsidR="00174089" w:rsidRPr="00BC73D4">
        <w:t xml:space="preserve"> </w:t>
      </w:r>
    </w:p>
    <w:p w14:paraId="6993C088" w14:textId="77777777" w:rsidR="00BC4F67" w:rsidRPr="00BC73D4" w:rsidRDefault="00BC4F67"/>
    <w:p w14:paraId="644E06A2" w14:textId="3ED34EDB" w:rsidR="00BC4F67" w:rsidRPr="00BC73D4" w:rsidRDefault="00BC222E" w:rsidP="00FD5442">
      <w:pPr>
        <w:ind w:left="1440" w:hanging="720"/>
        <w:rPr>
          <w:b/>
          <w:u w:val="single"/>
        </w:rPr>
      </w:pPr>
      <w:r>
        <w:rPr>
          <w:b/>
          <w:bCs/>
        </w:rPr>
        <w:t>E</w:t>
      </w:r>
      <w:r w:rsidR="00BC4F67" w:rsidRPr="00BC73D4">
        <w:rPr>
          <w:b/>
          <w:bCs/>
        </w:rPr>
        <w:t>-2.</w:t>
      </w:r>
      <w:r w:rsidR="00BC4F67" w:rsidRPr="00BC73D4">
        <w:rPr>
          <w:b/>
          <w:bCs/>
        </w:rPr>
        <w:tab/>
      </w:r>
      <w:r w:rsidR="00BC4F67" w:rsidRPr="00BC73D4">
        <w:rPr>
          <w:b/>
          <w:bCs/>
          <w:u w:val="single"/>
        </w:rPr>
        <w:t xml:space="preserve">May </w:t>
      </w:r>
      <w:r w:rsidR="006524A3">
        <w:rPr>
          <w:b/>
          <w:bCs/>
          <w:u w:val="single"/>
        </w:rPr>
        <w:t>State</w:t>
      </w:r>
      <w:r w:rsidR="00BC4F67" w:rsidRPr="00BC73D4">
        <w:rPr>
          <w:b/>
          <w:bCs/>
          <w:u w:val="single"/>
        </w:rPr>
        <w:t xml:space="preserve">s and local recipients renegotiate their agreed-upon performance levels for career and technical education programs if </w:t>
      </w:r>
      <w:r w:rsidR="000C7835">
        <w:rPr>
          <w:b/>
          <w:bCs/>
          <w:u w:val="single"/>
        </w:rPr>
        <w:t>there are extended closures</w:t>
      </w:r>
      <w:r w:rsidR="00E72079">
        <w:rPr>
          <w:b/>
          <w:bCs/>
          <w:u w:val="single"/>
        </w:rPr>
        <w:t xml:space="preserve"> due to a disaster</w:t>
      </w:r>
      <w:r w:rsidR="00BC4F67" w:rsidRPr="00BC73D4">
        <w:rPr>
          <w:b/>
          <w:bCs/>
          <w:u w:val="single"/>
        </w:rPr>
        <w:t>?</w:t>
      </w:r>
    </w:p>
    <w:p w14:paraId="20615DE7" w14:textId="77777777" w:rsidR="00BC4F67" w:rsidRPr="00BC73D4" w:rsidRDefault="00BC4F67">
      <w:pPr>
        <w:rPr>
          <w:b/>
          <w:bCs/>
        </w:rPr>
      </w:pPr>
    </w:p>
    <w:p w14:paraId="44B3072A" w14:textId="63802538" w:rsidR="00BC4F67" w:rsidRPr="00EE36DE" w:rsidRDefault="00BC4F67" w:rsidP="00EE36DE">
      <w:pPr>
        <w:ind w:firstLine="720"/>
        <w:rPr>
          <w:color w:val="auto"/>
        </w:rPr>
      </w:pPr>
      <w:r w:rsidRPr="00BC73D4">
        <w:t xml:space="preserve">Yes, </w:t>
      </w:r>
      <w:r w:rsidR="000C7835" w:rsidRPr="00BC73D4">
        <w:t>if</w:t>
      </w:r>
      <w:r w:rsidR="00BB600C">
        <w:t xml:space="preserve"> </w:t>
      </w:r>
      <w:r w:rsidR="000C7835">
        <w:t xml:space="preserve">the </w:t>
      </w:r>
      <w:r w:rsidR="00BB600C">
        <w:t xml:space="preserve">devastation </w:t>
      </w:r>
      <w:r w:rsidR="000C7835">
        <w:t xml:space="preserve">from </w:t>
      </w:r>
      <w:r w:rsidR="00400524">
        <w:t>a</w:t>
      </w:r>
      <w:r w:rsidR="00017F9F">
        <w:t xml:space="preserve"> disaster</w:t>
      </w:r>
      <w:r w:rsidR="00467317" w:rsidRPr="00BC73D4">
        <w:t xml:space="preserve"> </w:t>
      </w:r>
      <w:r w:rsidRPr="00BC73D4">
        <w:rPr>
          <w:bCs/>
        </w:rPr>
        <w:t>makes it excessively difficult to meet performance goals.</w:t>
      </w:r>
      <w:r w:rsidR="00483410">
        <w:t xml:space="preserve">  S</w:t>
      </w:r>
      <w:r w:rsidRPr="00BC73D4">
        <w:t>ection 113(b)(3)(A)(vii) of Perkins IV provide</w:t>
      </w:r>
      <w:r w:rsidR="006C5989">
        <w:t>s</w:t>
      </w:r>
      <w:r w:rsidRPr="00BC73D4">
        <w:t xml:space="preserve"> the Secretary with the authority to renegotiate annual performance goals if certain unanticipated circumstances arise.  </w:t>
      </w:r>
      <w:r w:rsidR="00DE59BD">
        <w:t>(</w:t>
      </w:r>
      <w:r w:rsidR="006C5989" w:rsidRPr="00FD5442">
        <w:rPr>
          <w:i/>
        </w:rPr>
        <w:t>S</w:t>
      </w:r>
      <w:r w:rsidRPr="00BC73D4">
        <w:rPr>
          <w:i/>
        </w:rPr>
        <w:t>ee</w:t>
      </w:r>
      <w:r w:rsidRPr="00BC73D4">
        <w:t xml:space="preserve"> the </w:t>
      </w:r>
      <w:r w:rsidR="00345D89" w:rsidRPr="00D22972">
        <w:t>Office of Career, Technical, and Adult Education’s Questions and Answers Regarding Perkins IV Non-Regulatory Guidance, Version 3</w:t>
      </w:r>
      <w:r w:rsidRPr="00BC73D4">
        <w:rPr>
          <w:color w:val="auto"/>
        </w:rPr>
        <w:t xml:space="preserve"> (Questions B-40 through B-45</w:t>
      </w:r>
      <w:r w:rsidR="002C5262" w:rsidRPr="00BC73D4">
        <w:rPr>
          <w:color w:val="auto"/>
        </w:rPr>
        <w:t>)</w:t>
      </w:r>
      <w:r w:rsidR="002C5262">
        <w:rPr>
          <w:color w:val="auto"/>
        </w:rPr>
        <w:t xml:space="preserve">, </w:t>
      </w:r>
      <w:hyperlink r:id="rId17" w:history="1">
        <w:r w:rsidR="00DE59BD" w:rsidRPr="0033635A">
          <w:rPr>
            <w:rStyle w:val="Hyperlink"/>
          </w:rPr>
          <w:t>https://s3.amazonaws.</w:t>
        </w:r>
        <w:r w:rsidR="00DE59BD" w:rsidRPr="0033635A">
          <w:rPr>
            <w:rStyle w:val="Hyperlink"/>
          </w:rPr>
          <w:br/>
          <w:t>com/PCRN/docs/Compiled_List_of_QAs-8-8-16.docx</w:t>
        </w:r>
      </w:hyperlink>
      <w:r w:rsidR="00DE59BD">
        <w:t>)</w:t>
      </w:r>
      <w:r w:rsidR="00DD41DC">
        <w:t>.</w:t>
      </w:r>
    </w:p>
    <w:p w14:paraId="008579A0" w14:textId="77777777" w:rsidR="002745F8" w:rsidRPr="00BC73D4" w:rsidRDefault="002745F8">
      <w:pPr>
        <w:ind w:firstLine="720"/>
      </w:pPr>
    </w:p>
    <w:p w14:paraId="3F454902" w14:textId="7D161DA3" w:rsidR="002661A8" w:rsidRPr="002661A8" w:rsidRDefault="00A1666E" w:rsidP="00621FD7">
      <w:pPr>
        <w:ind w:left="1440" w:hanging="720"/>
        <w:rPr>
          <w:b/>
        </w:rPr>
      </w:pPr>
      <w:r>
        <w:rPr>
          <w:b/>
        </w:rPr>
        <w:t>E</w:t>
      </w:r>
      <w:r w:rsidR="002661A8" w:rsidRPr="002661A8">
        <w:rPr>
          <w:b/>
        </w:rPr>
        <w:t>-3.</w:t>
      </w:r>
      <w:r w:rsidR="00337F1F">
        <w:rPr>
          <w:b/>
        </w:rPr>
        <w:tab/>
      </w:r>
      <w:r w:rsidR="002661A8" w:rsidRPr="00621FD7">
        <w:rPr>
          <w:b/>
          <w:u w:val="single"/>
        </w:rPr>
        <w:t xml:space="preserve">Will </w:t>
      </w:r>
      <w:r w:rsidR="004B6352">
        <w:rPr>
          <w:b/>
          <w:u w:val="single"/>
        </w:rPr>
        <w:t xml:space="preserve">a State be subject to </w:t>
      </w:r>
      <w:r w:rsidR="002661A8" w:rsidRPr="00621FD7">
        <w:rPr>
          <w:b/>
          <w:u w:val="single"/>
        </w:rPr>
        <w:t xml:space="preserve">a financial sanction </w:t>
      </w:r>
      <w:r w:rsidR="004B6352">
        <w:rPr>
          <w:b/>
          <w:u w:val="single"/>
        </w:rPr>
        <w:t xml:space="preserve">if it </w:t>
      </w:r>
      <w:r w:rsidR="002661A8" w:rsidRPr="00621FD7">
        <w:rPr>
          <w:b/>
          <w:u w:val="single"/>
        </w:rPr>
        <w:t xml:space="preserve">is not able to submit its </w:t>
      </w:r>
      <w:r w:rsidR="005A2EB3" w:rsidRPr="00621FD7">
        <w:rPr>
          <w:b/>
          <w:u w:val="single"/>
        </w:rPr>
        <w:t>performance report</w:t>
      </w:r>
      <w:r w:rsidR="004426AF">
        <w:rPr>
          <w:b/>
          <w:u w:val="single"/>
        </w:rPr>
        <w:t>,</w:t>
      </w:r>
      <w:r w:rsidR="005A2EB3" w:rsidRPr="00621FD7">
        <w:rPr>
          <w:b/>
          <w:u w:val="single"/>
        </w:rPr>
        <w:t xml:space="preserve"> as required under </w:t>
      </w:r>
      <w:r w:rsidR="002417E7">
        <w:rPr>
          <w:b/>
          <w:u w:val="single"/>
        </w:rPr>
        <w:t>the Workforce Innovation and Opportunity Act (</w:t>
      </w:r>
      <w:r w:rsidR="002661A8" w:rsidRPr="00621FD7">
        <w:rPr>
          <w:b/>
          <w:u w:val="single"/>
        </w:rPr>
        <w:t>WIOA</w:t>
      </w:r>
      <w:r w:rsidR="002417E7">
        <w:rPr>
          <w:b/>
          <w:u w:val="single"/>
        </w:rPr>
        <w:t>)</w:t>
      </w:r>
      <w:r w:rsidR="004426AF">
        <w:rPr>
          <w:b/>
          <w:u w:val="single"/>
        </w:rPr>
        <w:t>,</w:t>
      </w:r>
      <w:r w:rsidR="002661A8" w:rsidRPr="00621FD7">
        <w:rPr>
          <w:b/>
          <w:u w:val="single"/>
        </w:rPr>
        <w:t xml:space="preserve"> by the report due date because of a disaster?</w:t>
      </w:r>
    </w:p>
    <w:p w14:paraId="30417213" w14:textId="5C09C5B9" w:rsidR="002661A8" w:rsidRPr="002661A8" w:rsidRDefault="002661A8" w:rsidP="002661A8">
      <w:pPr>
        <w:ind w:firstLine="720"/>
      </w:pPr>
    </w:p>
    <w:p w14:paraId="59C222CF" w14:textId="3C7994C8" w:rsidR="002661A8" w:rsidRPr="002661A8" w:rsidRDefault="002661A8" w:rsidP="002661A8">
      <w:pPr>
        <w:ind w:firstLine="720"/>
      </w:pPr>
      <w:r w:rsidRPr="002661A8">
        <w:t xml:space="preserve">No.  In accordance with WIOA’s implementing regulations at 34 CFR </w:t>
      </w:r>
      <w:r w:rsidRPr="002661A8">
        <w:rPr>
          <w:rFonts w:cs="Times New Roman"/>
        </w:rPr>
        <w:t>§</w:t>
      </w:r>
      <w:r w:rsidR="0095285C">
        <w:rPr>
          <w:rFonts w:cs="Times New Roman"/>
        </w:rPr>
        <w:t> </w:t>
      </w:r>
      <w:r w:rsidRPr="002661A8">
        <w:t xml:space="preserve">463.185(b), </w:t>
      </w:r>
      <w:r w:rsidR="004B6352">
        <w:t xml:space="preserve">a State will not be subject to </w:t>
      </w:r>
      <w:r w:rsidRPr="002661A8">
        <w:t xml:space="preserve">a financial sanction </w:t>
      </w:r>
      <w:r w:rsidR="004B6352">
        <w:t xml:space="preserve">if it </w:t>
      </w:r>
      <w:r w:rsidRPr="002661A8">
        <w:t>does not submit a complete performance report by the report due date as a result of exceptional circumstances outside of the State’s control, including a disaster.</w:t>
      </w:r>
    </w:p>
    <w:p w14:paraId="40B0BC90" w14:textId="4C1ED594" w:rsidR="002661A8" w:rsidRPr="00BC73D4" w:rsidRDefault="002661A8">
      <w:pPr>
        <w:ind w:firstLine="720"/>
      </w:pPr>
    </w:p>
    <w:p w14:paraId="3A0E8AD0" w14:textId="368FEB9F" w:rsidR="00954796" w:rsidRDefault="00954796">
      <w:pPr>
        <w:ind w:firstLine="720"/>
      </w:pPr>
      <w:r w:rsidRPr="00621FD7">
        <w:rPr>
          <w:color w:val="auto"/>
        </w:rPr>
        <w:t>In the event that a State is not able to submit a complete performance report by the report due date, the State must notify the Secretary of Labor or Secretary of Education as soon as possible, but no later than 30 days prior to the established deadline for submission, of a potential impact on the State's ability to submit its performance report in order to not be considered failing to report.  In circumstances where unexpected events occur less than 30 days before the established deadline for submission of the performance report, the Secretaries of Labor and Education will review requests for extending the reporting deadline in accordance with the</w:t>
      </w:r>
      <w:r w:rsidR="00FC6500" w:rsidRPr="00621FD7">
        <w:rPr>
          <w:color w:val="auto"/>
        </w:rPr>
        <w:t>ir</w:t>
      </w:r>
      <w:r w:rsidRPr="00621FD7">
        <w:rPr>
          <w:color w:val="auto"/>
        </w:rPr>
        <w:t xml:space="preserve"> Departments</w:t>
      </w:r>
      <w:r w:rsidR="00FC6500" w:rsidRPr="00621FD7">
        <w:rPr>
          <w:color w:val="auto"/>
        </w:rPr>
        <w:t>’</w:t>
      </w:r>
      <w:r w:rsidRPr="00621FD7">
        <w:rPr>
          <w:color w:val="auto"/>
        </w:rPr>
        <w:t xml:space="preserve"> procedures.</w:t>
      </w:r>
      <w:r w:rsidR="0047429F" w:rsidRPr="00621FD7">
        <w:rPr>
          <w:rFonts w:cs="Times New Roman"/>
          <w:color w:val="auto"/>
        </w:rPr>
        <w:t xml:space="preserve">  </w:t>
      </w:r>
      <w:r w:rsidR="00A7419F">
        <w:rPr>
          <w:rFonts w:cs="Times New Roman"/>
          <w:color w:val="auto"/>
        </w:rPr>
        <w:t>(</w:t>
      </w:r>
      <w:r w:rsidR="0047429F" w:rsidRPr="00621FD7">
        <w:rPr>
          <w:rFonts w:cs="Times New Roman"/>
          <w:i/>
          <w:color w:val="auto"/>
        </w:rPr>
        <w:t>See</w:t>
      </w:r>
      <w:r w:rsidR="0047429F" w:rsidRPr="00621FD7">
        <w:rPr>
          <w:rFonts w:cs="Times New Roman"/>
          <w:color w:val="auto"/>
        </w:rPr>
        <w:t xml:space="preserve"> 34 CFR </w:t>
      </w:r>
      <w:r w:rsidR="0047429F" w:rsidRPr="002661A8">
        <w:rPr>
          <w:rFonts w:cs="Times New Roman"/>
        </w:rPr>
        <w:t>§</w:t>
      </w:r>
      <w:r w:rsidR="0095285C">
        <w:rPr>
          <w:rFonts w:cs="Times New Roman"/>
        </w:rPr>
        <w:t> </w:t>
      </w:r>
      <w:r w:rsidR="0047429F" w:rsidRPr="002661A8">
        <w:t>463.185(</w:t>
      </w:r>
      <w:r w:rsidR="0047429F">
        <w:t>c</w:t>
      </w:r>
      <w:r w:rsidR="0047429F" w:rsidRPr="002661A8" w:rsidDel="001004EB">
        <w:t>)</w:t>
      </w:r>
      <w:r w:rsidR="00A7419F">
        <w:t>)</w:t>
      </w:r>
      <w:r w:rsidR="0047429F" w:rsidDel="001004EB">
        <w:t>.</w:t>
      </w:r>
    </w:p>
    <w:p w14:paraId="07E1E8B4" w14:textId="77777777" w:rsidR="00BF4DB4" w:rsidRDefault="00BF4DB4">
      <w:pPr>
        <w:ind w:firstLine="720"/>
      </w:pPr>
    </w:p>
    <w:p w14:paraId="01D5D2C7" w14:textId="77777777" w:rsidR="00BC4F67" w:rsidRPr="00BC73D4" w:rsidRDefault="00BC4F67" w:rsidP="00FD5442">
      <w:pPr>
        <w:ind w:firstLine="720"/>
      </w:pPr>
    </w:p>
    <w:p w14:paraId="0303DD7C" w14:textId="78FCE4DE" w:rsidR="00BC4F67" w:rsidRPr="00EE3D02" w:rsidRDefault="00A1666E" w:rsidP="00621FD7">
      <w:pPr>
        <w:pStyle w:val="Heading1"/>
      </w:pPr>
      <w:bookmarkStart w:id="35" w:name="_Toc493160546"/>
      <w:bookmarkStart w:id="36" w:name="_Toc493163991"/>
      <w:bookmarkStart w:id="37" w:name="_Toc493164003"/>
      <w:bookmarkStart w:id="38" w:name="_Toc493504873"/>
      <w:bookmarkStart w:id="39" w:name="_Toc493510632"/>
      <w:bookmarkStart w:id="40" w:name="_Toc493579889"/>
      <w:r>
        <w:t>F.</w:t>
      </w:r>
      <w:r w:rsidR="00BC4F67" w:rsidRPr="00BC73D4">
        <w:tab/>
        <w:t>Postsecondary Education Issues</w:t>
      </w:r>
      <w:r w:rsidR="00ED0A93">
        <w:t xml:space="preserve"> Generally</w:t>
      </w:r>
      <w:bookmarkEnd w:id="35"/>
      <w:bookmarkEnd w:id="36"/>
      <w:bookmarkEnd w:id="37"/>
      <w:bookmarkEnd w:id="38"/>
      <w:bookmarkEnd w:id="39"/>
      <w:bookmarkEnd w:id="40"/>
    </w:p>
    <w:p w14:paraId="46549293" w14:textId="77777777" w:rsidR="00BC4F67" w:rsidRPr="00BC73D4" w:rsidRDefault="00BC4F67"/>
    <w:p w14:paraId="7D2BB217" w14:textId="77777777" w:rsidR="00BE6BC2" w:rsidRPr="00BE6BC2" w:rsidRDefault="00BC4F67">
      <w:pPr>
        <w:ind w:firstLine="720"/>
      </w:pPr>
      <w:r w:rsidRPr="002417E7">
        <w:rPr>
          <w:color w:val="auto"/>
        </w:rPr>
        <w:t xml:space="preserve">This section discusses the waivers and other forms of relief the Department may provide to postsecondary institutions and other postsecondary program participants regarding </w:t>
      </w:r>
      <w:r w:rsidR="006524A3" w:rsidRPr="002417E7">
        <w:rPr>
          <w:color w:val="auto"/>
        </w:rPr>
        <w:t>Federal</w:t>
      </w:r>
      <w:r w:rsidRPr="002417E7">
        <w:rPr>
          <w:color w:val="auto"/>
        </w:rPr>
        <w:t xml:space="preserve"> education requirements during an </w:t>
      </w:r>
      <w:r w:rsidR="000C7835" w:rsidRPr="002417E7">
        <w:rPr>
          <w:color w:val="auto"/>
        </w:rPr>
        <w:t>extended school closure as a result of a disaster</w:t>
      </w:r>
      <w:r w:rsidR="00460450" w:rsidRPr="002417E7">
        <w:rPr>
          <w:color w:val="auto"/>
        </w:rPr>
        <w:t>,</w:t>
      </w:r>
      <w:r w:rsidR="000C7835" w:rsidRPr="002417E7">
        <w:rPr>
          <w:color w:val="auto"/>
        </w:rPr>
        <w:t xml:space="preserve"> such as </w:t>
      </w:r>
      <w:r w:rsidR="005031A3" w:rsidRPr="002417E7">
        <w:rPr>
          <w:color w:val="auto"/>
        </w:rPr>
        <w:t>a h</w:t>
      </w:r>
      <w:r w:rsidR="000C7835" w:rsidRPr="002417E7">
        <w:rPr>
          <w:color w:val="auto"/>
        </w:rPr>
        <w:t>urricane</w:t>
      </w:r>
      <w:r w:rsidR="00460450" w:rsidRPr="002417E7">
        <w:rPr>
          <w:color w:val="auto"/>
        </w:rPr>
        <w:t>,</w:t>
      </w:r>
      <w:r w:rsidR="000C7835" w:rsidRPr="002417E7">
        <w:rPr>
          <w:color w:val="auto"/>
        </w:rPr>
        <w:t xml:space="preserve"> </w:t>
      </w:r>
      <w:r w:rsidRPr="002417E7">
        <w:rPr>
          <w:color w:val="auto"/>
        </w:rPr>
        <w:t xml:space="preserve">that disrupts the functioning or delivery of educational services.  </w:t>
      </w:r>
      <w:r w:rsidR="007B01C8" w:rsidRPr="002417E7">
        <w:rPr>
          <w:color w:val="auto"/>
        </w:rPr>
        <w:t>For additional information</w:t>
      </w:r>
      <w:r w:rsidR="002A050D" w:rsidRPr="002417E7">
        <w:rPr>
          <w:color w:val="auto"/>
        </w:rPr>
        <w:t>,</w:t>
      </w:r>
      <w:r w:rsidR="007B01C8" w:rsidRPr="002417E7">
        <w:rPr>
          <w:color w:val="auto"/>
        </w:rPr>
        <w:t xml:space="preserve"> see the guidance posted at the following Web address: </w:t>
      </w:r>
      <w:r w:rsidR="00BE6BC2">
        <w:fldChar w:fldCharType="begin"/>
      </w:r>
      <w:r w:rsidR="00BE6BC2">
        <w:instrText xml:space="preserve"> HYPERLINK "</w:instrText>
      </w:r>
      <w:r w:rsidR="00BE6BC2" w:rsidRPr="00BE6BC2">
        <w:instrText>https://ifap.ed.gov/ifap/</w:instrText>
      </w:r>
    </w:p>
    <w:p w14:paraId="105C2721" w14:textId="77777777" w:rsidR="00BE6BC2" w:rsidRPr="00977AAE" w:rsidRDefault="00BE6BC2">
      <w:pPr>
        <w:ind w:firstLine="720"/>
        <w:rPr>
          <w:rStyle w:val="Hyperlink"/>
        </w:rPr>
      </w:pPr>
      <w:r w:rsidRPr="00BE6BC2">
        <w:instrText>disaster.jsp</w:instrText>
      </w:r>
      <w:r>
        <w:instrText xml:space="preserve">" </w:instrText>
      </w:r>
      <w:r>
        <w:fldChar w:fldCharType="separate"/>
      </w:r>
      <w:r w:rsidRPr="00977AAE">
        <w:rPr>
          <w:rStyle w:val="Hyperlink"/>
        </w:rPr>
        <w:t>https://ifap.ed.gov/ifap/</w:t>
      </w:r>
    </w:p>
    <w:p w14:paraId="3587E88A" w14:textId="3A55D051" w:rsidR="00BC4F67" w:rsidRPr="00BC73D4" w:rsidRDefault="00BE6BC2" w:rsidP="006E6C03">
      <w:pPr>
        <w:rPr>
          <w:color w:val="211D1E"/>
        </w:rPr>
      </w:pPr>
      <w:proofErr w:type="spellStart"/>
      <w:r w:rsidRPr="00977AAE">
        <w:rPr>
          <w:rStyle w:val="Hyperlink"/>
        </w:rPr>
        <w:t>disaster.jsp</w:t>
      </w:r>
      <w:proofErr w:type="spellEnd"/>
      <w:r>
        <w:fldChar w:fldCharType="end"/>
      </w:r>
      <w:r w:rsidR="001C2E34">
        <w:rPr>
          <w:rStyle w:val="Hyperlink"/>
          <w:u w:val="none"/>
        </w:rPr>
        <w:t>.</w:t>
      </w:r>
    </w:p>
    <w:p w14:paraId="39F0D1D9" w14:textId="77777777" w:rsidR="00BC4F67" w:rsidRPr="00BC73D4" w:rsidRDefault="00BC4F67">
      <w:pPr>
        <w:rPr>
          <w:color w:val="211D1E"/>
        </w:rPr>
      </w:pPr>
    </w:p>
    <w:p w14:paraId="6A1A03A4" w14:textId="77777777" w:rsidR="00BC4F67" w:rsidRPr="00BC73D4" w:rsidRDefault="00BC4F67">
      <w:pPr>
        <w:rPr>
          <w:b/>
          <w:bCs/>
        </w:rPr>
      </w:pPr>
    </w:p>
    <w:p w14:paraId="030AA889" w14:textId="4F4437D1" w:rsidR="00BC4F67" w:rsidRPr="00BC73D4" w:rsidRDefault="00A1666E" w:rsidP="00FD5442">
      <w:pPr>
        <w:ind w:left="1440" w:hanging="720"/>
        <w:rPr>
          <w:b/>
          <w:u w:val="single"/>
        </w:rPr>
      </w:pPr>
      <w:r>
        <w:rPr>
          <w:b/>
          <w:bCs/>
        </w:rPr>
        <w:t>F-1.</w:t>
      </w:r>
      <w:r w:rsidR="00BC4F67" w:rsidRPr="00BC73D4">
        <w:rPr>
          <w:b/>
          <w:bCs/>
        </w:rPr>
        <w:tab/>
      </w:r>
      <w:r w:rsidR="00DA56C3" w:rsidRPr="00F45A63">
        <w:rPr>
          <w:b/>
          <w:bCs/>
          <w:u w:val="single"/>
        </w:rPr>
        <w:t>What should</w:t>
      </w:r>
      <w:r w:rsidR="00BC4F67" w:rsidRPr="00BC73D4">
        <w:rPr>
          <w:b/>
          <w:bCs/>
          <w:u w:val="single"/>
        </w:rPr>
        <w:t xml:space="preserve"> institutions </w:t>
      </w:r>
      <w:r w:rsidR="00DA56C3">
        <w:rPr>
          <w:b/>
          <w:bCs/>
          <w:u w:val="single"/>
        </w:rPr>
        <w:t>do</w:t>
      </w:r>
      <w:r w:rsidR="00DA56C3" w:rsidRPr="00BC73D4">
        <w:rPr>
          <w:b/>
          <w:bCs/>
          <w:u w:val="single"/>
        </w:rPr>
        <w:t xml:space="preserve"> </w:t>
      </w:r>
      <w:r w:rsidR="00BC4F67" w:rsidRPr="00BC73D4">
        <w:rPr>
          <w:b/>
          <w:bCs/>
          <w:u w:val="single"/>
        </w:rPr>
        <w:t xml:space="preserve">if </w:t>
      </w:r>
      <w:r w:rsidR="00910B9D">
        <w:rPr>
          <w:b/>
          <w:bCs/>
          <w:u w:val="single"/>
        </w:rPr>
        <w:t>a disaster</w:t>
      </w:r>
      <w:r w:rsidR="00DA56C3">
        <w:rPr>
          <w:b/>
          <w:bCs/>
          <w:u w:val="single"/>
        </w:rPr>
        <w:t xml:space="preserve"> </w:t>
      </w:r>
      <w:r w:rsidR="00DA56C3" w:rsidRPr="00BC73D4">
        <w:rPr>
          <w:b/>
          <w:bCs/>
          <w:u w:val="single"/>
        </w:rPr>
        <w:t>disrupt</w:t>
      </w:r>
      <w:r w:rsidR="00A372AA">
        <w:rPr>
          <w:b/>
          <w:bCs/>
          <w:u w:val="single"/>
        </w:rPr>
        <w:t>s</w:t>
      </w:r>
      <w:r w:rsidR="00DA56C3" w:rsidRPr="00BC73D4">
        <w:rPr>
          <w:b/>
          <w:bCs/>
          <w:u w:val="single"/>
        </w:rPr>
        <w:t xml:space="preserve"> </w:t>
      </w:r>
      <w:r w:rsidR="00BC4F67" w:rsidRPr="00BC73D4">
        <w:rPr>
          <w:b/>
          <w:bCs/>
          <w:u w:val="single"/>
        </w:rPr>
        <w:t>the delivery of educational services?</w:t>
      </w:r>
    </w:p>
    <w:p w14:paraId="4AF05035" w14:textId="77777777" w:rsidR="00BC4F67" w:rsidRPr="00BC73D4" w:rsidRDefault="00BC4F67">
      <w:pPr>
        <w:rPr>
          <w:b/>
          <w:bCs/>
        </w:rPr>
      </w:pPr>
    </w:p>
    <w:p w14:paraId="0041E331" w14:textId="74CD5481" w:rsidR="00BC4F67" w:rsidRPr="00BC73D4" w:rsidRDefault="00DA56C3">
      <w:pPr>
        <w:ind w:firstLine="720"/>
      </w:pPr>
      <w:r>
        <w:t>Institutions should have</w:t>
      </w:r>
      <w:r w:rsidR="00BC4F67" w:rsidRPr="00BC73D4">
        <w:t xml:space="preserve"> alternatives for the delivery of educational programs </w:t>
      </w:r>
      <w:r w:rsidR="000C7835">
        <w:t xml:space="preserve">for use during an extended closure due to </w:t>
      </w:r>
      <w:r w:rsidR="002E407A">
        <w:t>a h</w:t>
      </w:r>
      <w:r w:rsidR="000C7835">
        <w:t xml:space="preserve">urricane </w:t>
      </w:r>
      <w:r w:rsidR="002E407A">
        <w:t xml:space="preserve">or </w:t>
      </w:r>
      <w:r w:rsidR="00A372AA">
        <w:t xml:space="preserve">other </w:t>
      </w:r>
      <w:r w:rsidR="002E407A">
        <w:t>disaster</w:t>
      </w:r>
      <w:r w:rsidR="00BC4F67" w:rsidRPr="00BC73D4">
        <w:t xml:space="preserve">.  These alternatives could include creating or expanding distance learning opportunities, either through existing institutional capacity or through agreements with other institutions.  Any written agreements with other institutions should be put in place as soon as possible so that they are available to address the needs of students, including students with disabilities.  The requirements for these types of </w:t>
      </w:r>
      <w:r w:rsidR="00BC4F67" w:rsidRPr="00BC73D4">
        <w:lastRenderedPageBreak/>
        <w:t xml:space="preserve">agreements for purposes of </w:t>
      </w:r>
      <w:r w:rsidR="0024305C">
        <w:t>Federal Student Aid (</w:t>
      </w:r>
      <w:r w:rsidR="00BC4F67" w:rsidRPr="00BC73D4">
        <w:t>FSA</w:t>
      </w:r>
      <w:r w:rsidR="0024305C">
        <w:t>)</w:t>
      </w:r>
      <w:r w:rsidR="00BC4F67" w:rsidRPr="00BC73D4">
        <w:t xml:space="preserve"> programs can be found in 34 CFR §</w:t>
      </w:r>
      <w:r w:rsidR="0095285C">
        <w:t> </w:t>
      </w:r>
      <w:r w:rsidR="00BC4F67" w:rsidRPr="00BC73D4">
        <w:t>668.5.</w:t>
      </w:r>
    </w:p>
    <w:p w14:paraId="7AB5826C" w14:textId="77777777" w:rsidR="00BC4F67" w:rsidRPr="00BC73D4" w:rsidRDefault="00BC4F67">
      <w:pPr>
        <w:ind w:firstLine="720"/>
      </w:pPr>
    </w:p>
    <w:p w14:paraId="20596F36" w14:textId="4CB42E37" w:rsidR="00BC4F67" w:rsidRPr="00BC73D4" w:rsidRDefault="00BC4F67" w:rsidP="00BC4F67">
      <w:pPr>
        <w:ind w:firstLine="720"/>
        <w:rPr>
          <w:color w:val="auto"/>
        </w:rPr>
      </w:pPr>
      <w:r w:rsidRPr="00BC73D4">
        <w:rPr>
          <w:color w:val="auto"/>
        </w:rPr>
        <w:t xml:space="preserve">Because the ADA and Section 504 also prohibit discrimination on the basis of disability, institutions that receive </w:t>
      </w:r>
      <w:r w:rsidR="006524A3">
        <w:rPr>
          <w:color w:val="auto"/>
        </w:rPr>
        <w:t>Federal</w:t>
      </w:r>
      <w:r w:rsidRPr="00BC73D4">
        <w:rPr>
          <w:color w:val="auto"/>
        </w:rPr>
        <w:t xml:space="preserve"> financial assistance or that are covered by the ADA must ensure that students with disabilities have equal access to educational opportunities.  This includes plans</w:t>
      </w:r>
      <w:r w:rsidRPr="00BC73D4">
        <w:t xml:space="preserve"> for distance learning</w:t>
      </w:r>
      <w:r w:rsidRPr="00BC73D4">
        <w:rPr>
          <w:color w:val="auto"/>
        </w:rPr>
        <w:t>.  Institutions</w:t>
      </w:r>
      <w:r w:rsidRPr="00BC73D4">
        <w:t xml:space="preserve"> should </w:t>
      </w:r>
      <w:r w:rsidRPr="00BC73D4">
        <w:rPr>
          <w:color w:val="auto"/>
        </w:rPr>
        <w:t>prepare</w:t>
      </w:r>
      <w:r w:rsidRPr="00BC73D4">
        <w:t xml:space="preserve"> strategies to ensure that students with disabilities have equal access to </w:t>
      </w:r>
      <w:r w:rsidRPr="00BC73D4">
        <w:rPr>
          <w:color w:val="auto"/>
        </w:rPr>
        <w:t>these</w:t>
      </w:r>
      <w:r w:rsidRPr="00BC73D4">
        <w:t xml:space="preserve"> programs</w:t>
      </w:r>
      <w:r w:rsidR="00EC2EE4">
        <w:t>.</w:t>
      </w:r>
      <w:r w:rsidR="00FC1721">
        <w:t xml:space="preserve"> </w:t>
      </w:r>
      <w:r w:rsidR="00AA4957">
        <w:t xml:space="preserve"> </w:t>
      </w:r>
      <w:r w:rsidR="00EC2EE4">
        <w:t xml:space="preserve">These </w:t>
      </w:r>
      <w:r w:rsidR="00FC1721">
        <w:t>includ</w:t>
      </w:r>
      <w:r w:rsidR="00EC2EE4">
        <w:t>e</w:t>
      </w:r>
      <w:r w:rsidR="00FC1721">
        <w:t xml:space="preserve"> </w:t>
      </w:r>
      <w:r w:rsidR="00DF55AD">
        <w:t xml:space="preserve">strategies </w:t>
      </w:r>
      <w:r w:rsidR="00EC2EE4">
        <w:t>for</w:t>
      </w:r>
      <w:r w:rsidR="00DF55AD">
        <w:t xml:space="preserve"> provid</w:t>
      </w:r>
      <w:r w:rsidR="00EC2EE4">
        <w:t>ing</w:t>
      </w:r>
      <w:r w:rsidR="00DF55AD">
        <w:t xml:space="preserve"> </w:t>
      </w:r>
      <w:r w:rsidR="00FC1721">
        <w:t xml:space="preserve">reasonable accommodations </w:t>
      </w:r>
      <w:r w:rsidR="00EC2EE4">
        <w:t>such as auxiliary aids and services and modifications to academic requirements where</w:t>
      </w:r>
      <w:r w:rsidR="00FC1721">
        <w:t xml:space="preserve"> necessary to enable these students to access </w:t>
      </w:r>
      <w:r w:rsidR="00DF55AD">
        <w:t>distance learning programs</w:t>
      </w:r>
      <w:r w:rsidRPr="00BC73D4">
        <w:rPr>
          <w:color w:val="auto"/>
        </w:rPr>
        <w:t>.</w:t>
      </w:r>
      <w:r w:rsidR="00BD5E4A">
        <w:rPr>
          <w:color w:val="auto"/>
        </w:rPr>
        <w:t xml:space="preserve"> </w:t>
      </w:r>
      <w:r w:rsidR="00AA4957">
        <w:rPr>
          <w:color w:val="auto"/>
        </w:rPr>
        <w:t xml:space="preserve"> </w:t>
      </w:r>
      <w:proofErr w:type="gramStart"/>
      <w:r w:rsidR="00A7419F">
        <w:rPr>
          <w:color w:val="auto"/>
        </w:rPr>
        <w:t>(</w:t>
      </w:r>
      <w:r w:rsidR="00BD5E4A">
        <w:rPr>
          <w:color w:val="auto"/>
        </w:rPr>
        <w:t>34 CFR §</w:t>
      </w:r>
      <w:r w:rsidR="0095285C">
        <w:rPr>
          <w:color w:val="auto"/>
        </w:rPr>
        <w:t> </w:t>
      </w:r>
      <w:r w:rsidR="00BD5E4A">
        <w:rPr>
          <w:color w:val="auto"/>
        </w:rPr>
        <w:t>104.44; 28 CFR §</w:t>
      </w:r>
      <w:r w:rsidR="001C2E34">
        <w:rPr>
          <w:color w:val="auto"/>
        </w:rPr>
        <w:t>§</w:t>
      </w:r>
      <w:r w:rsidR="0095285C">
        <w:rPr>
          <w:color w:val="auto"/>
        </w:rPr>
        <w:t> </w:t>
      </w:r>
      <w:r w:rsidR="00BD5E4A">
        <w:rPr>
          <w:color w:val="auto"/>
        </w:rPr>
        <w:t>35.130(b)(7) and 35.160</w:t>
      </w:r>
      <w:r w:rsidR="00A7419F">
        <w:rPr>
          <w:color w:val="auto"/>
        </w:rPr>
        <w:t>)</w:t>
      </w:r>
      <w:r w:rsidR="00BD5E4A">
        <w:rPr>
          <w:color w:val="auto"/>
        </w:rPr>
        <w:t>.</w:t>
      </w:r>
      <w:proofErr w:type="gramEnd"/>
    </w:p>
    <w:p w14:paraId="220C23CA" w14:textId="77777777" w:rsidR="00BC4F67" w:rsidRPr="00BC73D4" w:rsidRDefault="00BC4F67" w:rsidP="00BC4F67">
      <w:pPr>
        <w:ind w:firstLine="720"/>
        <w:rPr>
          <w:color w:val="auto"/>
        </w:rPr>
      </w:pPr>
    </w:p>
    <w:p w14:paraId="605C617A" w14:textId="6B3D0EF7" w:rsidR="00BC4F67" w:rsidRPr="004427C4" w:rsidRDefault="00BC4F67" w:rsidP="004427C4">
      <w:pPr>
        <w:ind w:firstLine="720"/>
      </w:pPr>
      <w:r w:rsidRPr="00BC73D4">
        <w:t xml:space="preserve">Institutions should have plans ready to serve </w:t>
      </w:r>
      <w:r w:rsidRPr="00BC73D4">
        <w:rPr>
          <w:color w:val="auto"/>
        </w:rPr>
        <w:t>all</w:t>
      </w:r>
      <w:r w:rsidRPr="00BC73D4">
        <w:t xml:space="preserve"> students residing on campus, or</w:t>
      </w:r>
      <w:r w:rsidR="00A372AA">
        <w:t xml:space="preserve"> to perform other functions</w:t>
      </w:r>
      <w:r w:rsidRPr="00BC73D4">
        <w:t xml:space="preserve"> if the campus itself is used for other purposes by the </w:t>
      </w:r>
      <w:r w:rsidR="006524A3">
        <w:t>State</w:t>
      </w:r>
      <w:r w:rsidRPr="00BC73D4">
        <w:t xml:space="preserve"> or local community.  </w:t>
      </w:r>
      <w:r w:rsidRPr="00BC73D4">
        <w:rPr>
          <w:color w:val="auto"/>
        </w:rPr>
        <w:t>Emergency preparedness and emergency response programs must also be accessible to</w:t>
      </w:r>
      <w:r w:rsidR="00433983">
        <w:rPr>
          <w:color w:val="auto"/>
        </w:rPr>
        <w:t xml:space="preserve"> individuals with disabilities.  </w:t>
      </w:r>
      <w:r w:rsidRPr="00BC73D4">
        <w:rPr>
          <w:color w:val="auto"/>
        </w:rPr>
        <w:t xml:space="preserve">For additional information, </w:t>
      </w:r>
      <w:r w:rsidRPr="00BC73D4">
        <w:rPr>
          <w:i/>
          <w:color w:val="auto"/>
        </w:rPr>
        <w:t>see</w:t>
      </w:r>
      <w:r w:rsidRPr="00BC73D4">
        <w:rPr>
          <w:color w:val="auto"/>
        </w:rPr>
        <w:t xml:space="preserve"> “An AD</w:t>
      </w:r>
      <w:r w:rsidR="00433983">
        <w:rPr>
          <w:color w:val="auto"/>
        </w:rPr>
        <w:t xml:space="preserve">A Guide for Local Governments: </w:t>
      </w:r>
      <w:r w:rsidRPr="00BC73D4">
        <w:rPr>
          <w:color w:val="auto"/>
        </w:rPr>
        <w:t xml:space="preserve">Making Community Emergency Preparedness and Response Programs Accessible to People with Disabilities,” available at the following </w:t>
      </w:r>
      <w:r w:rsidR="00A372AA">
        <w:rPr>
          <w:color w:val="auto"/>
        </w:rPr>
        <w:t>w</w:t>
      </w:r>
      <w:r w:rsidRPr="00BC73D4">
        <w:rPr>
          <w:color w:val="auto"/>
        </w:rPr>
        <w:t>ebsite:</w:t>
      </w:r>
      <w:r w:rsidR="004427C4">
        <w:t xml:space="preserve"> </w:t>
      </w:r>
      <w:hyperlink r:id="rId18" w:history="1">
        <w:r w:rsidR="004427C4" w:rsidRPr="0033635A">
          <w:rPr>
            <w:rStyle w:val="Hyperlink"/>
          </w:rPr>
          <w:t>http://www.ada.gov/</w:t>
        </w:r>
        <w:r w:rsidR="004427C4" w:rsidRPr="0033635A">
          <w:rPr>
            <w:rStyle w:val="Hyperlink"/>
          </w:rPr>
          <w:br/>
          <w:t>emergencyprepguide.htm</w:t>
        </w:r>
      </w:hyperlink>
      <w:r w:rsidRPr="00BC73D4">
        <w:rPr>
          <w:color w:val="auto"/>
        </w:rPr>
        <w:t>.</w:t>
      </w:r>
    </w:p>
    <w:p w14:paraId="53147856" w14:textId="77777777" w:rsidR="00BC4F67" w:rsidRPr="00BC73D4" w:rsidRDefault="00BC4F67">
      <w:pPr>
        <w:ind w:left="2160" w:hanging="720"/>
        <w:rPr>
          <w:b/>
          <w:bCs/>
        </w:rPr>
      </w:pPr>
    </w:p>
    <w:p w14:paraId="53594E1D" w14:textId="2B991D6E" w:rsidR="00BC4F67" w:rsidRPr="00BC73D4" w:rsidRDefault="00A1666E" w:rsidP="00FD5442">
      <w:pPr>
        <w:ind w:left="1440" w:hanging="720"/>
        <w:rPr>
          <w:b/>
          <w:u w:val="single"/>
        </w:rPr>
      </w:pPr>
      <w:r>
        <w:rPr>
          <w:b/>
          <w:bCs/>
        </w:rPr>
        <w:t>F</w:t>
      </w:r>
      <w:r w:rsidR="00BC4F67" w:rsidRPr="00BC73D4">
        <w:rPr>
          <w:b/>
          <w:bCs/>
        </w:rPr>
        <w:t>-2.</w:t>
      </w:r>
      <w:r w:rsidR="00BC4F67" w:rsidRPr="00BC73D4">
        <w:rPr>
          <w:b/>
          <w:bCs/>
        </w:rPr>
        <w:tab/>
      </w:r>
      <w:r w:rsidR="00BC4F67" w:rsidRPr="00BC73D4">
        <w:rPr>
          <w:b/>
          <w:bCs/>
          <w:u w:val="single"/>
        </w:rPr>
        <w:t xml:space="preserve">What should an institution do if it is unable to properly administer its </w:t>
      </w:r>
      <w:r w:rsidR="006524A3">
        <w:rPr>
          <w:b/>
          <w:bCs/>
          <w:u w:val="single"/>
        </w:rPr>
        <w:t>Federal</w:t>
      </w:r>
      <w:r w:rsidR="00BC4F67" w:rsidRPr="00BC73D4">
        <w:rPr>
          <w:b/>
          <w:bCs/>
          <w:u w:val="single"/>
        </w:rPr>
        <w:t xml:space="preserve"> student assistance programs under Title IV of the Higher Education Act of 1965 (HEA) due to </w:t>
      </w:r>
      <w:r w:rsidR="002E407A">
        <w:rPr>
          <w:b/>
          <w:bCs/>
          <w:u w:val="single"/>
        </w:rPr>
        <w:t>a disaster</w:t>
      </w:r>
      <w:r w:rsidR="00BC4F67" w:rsidRPr="00BC73D4">
        <w:rPr>
          <w:b/>
          <w:bCs/>
          <w:u w:val="single"/>
        </w:rPr>
        <w:t>?</w:t>
      </w:r>
    </w:p>
    <w:p w14:paraId="24168455" w14:textId="77777777" w:rsidR="00BC4F67" w:rsidRPr="00BC73D4" w:rsidRDefault="00BC4F67">
      <w:pPr>
        <w:rPr>
          <w:b/>
          <w:bCs/>
        </w:rPr>
      </w:pPr>
    </w:p>
    <w:p w14:paraId="0EDF6389" w14:textId="72DD6BD5" w:rsidR="00BC4F67" w:rsidRPr="00BC73D4" w:rsidRDefault="00BC4F67">
      <w:pPr>
        <w:ind w:firstLine="720"/>
      </w:pPr>
      <w:r w:rsidRPr="00BC73D4">
        <w:t xml:space="preserve">If an institution determines that it is, or will be, unable to properly administer its Title IV programs (including continuation of its educational programs) as a result of </w:t>
      </w:r>
      <w:r w:rsidR="002E407A" w:rsidRPr="002E407A">
        <w:t xml:space="preserve">a </w:t>
      </w:r>
      <w:r w:rsidR="002E407A" w:rsidRPr="00B25F7E">
        <w:t>disaster</w:t>
      </w:r>
      <w:r w:rsidRPr="00BC73D4">
        <w:t xml:space="preserve">, it should immediately contact </w:t>
      </w:r>
      <w:r w:rsidR="007B01C8">
        <w:t>the</w:t>
      </w:r>
      <w:r w:rsidR="007B01C8" w:rsidRPr="00BC73D4">
        <w:t xml:space="preserve"> </w:t>
      </w:r>
      <w:r w:rsidRPr="00BC73D4">
        <w:t xml:space="preserve">FSA School Participation </w:t>
      </w:r>
      <w:r w:rsidR="007B01C8">
        <w:t>Division</w:t>
      </w:r>
      <w:r w:rsidR="007B01C8" w:rsidRPr="00BC73D4">
        <w:t xml:space="preserve"> </w:t>
      </w:r>
      <w:r w:rsidRPr="00BC73D4">
        <w:t>in the Department</w:t>
      </w:r>
      <w:r w:rsidR="006A0745" w:rsidRPr="006A0745">
        <w:t xml:space="preserve"> </w:t>
      </w:r>
      <w:r w:rsidR="006A0745" w:rsidRPr="00BC73D4">
        <w:t>for further guidance</w:t>
      </w:r>
      <w:r w:rsidR="00250A34">
        <w:t xml:space="preserve">. </w:t>
      </w:r>
      <w:r w:rsidRPr="00BC73D4">
        <w:t xml:space="preserve"> </w:t>
      </w:r>
      <w:r w:rsidR="00250A34">
        <w:t>The contact information</w:t>
      </w:r>
      <w:r w:rsidRPr="00BC73D4">
        <w:t xml:space="preserve"> can be found at the following </w:t>
      </w:r>
      <w:r w:rsidR="00A372AA">
        <w:t>w</w:t>
      </w:r>
      <w:r w:rsidRPr="00BC73D4">
        <w:t>eb address:</w:t>
      </w:r>
    </w:p>
    <w:p w14:paraId="2AFA2A28" w14:textId="42CAA66B" w:rsidR="00BC4F67" w:rsidRPr="00BC73D4" w:rsidRDefault="00BE6181" w:rsidP="00621FD7">
      <w:pPr>
        <w:rPr>
          <w:color w:val="auto"/>
        </w:rPr>
      </w:pPr>
      <w:hyperlink r:id="rId19" w:history="1">
        <w:r w:rsidR="007B01C8">
          <w:rPr>
            <w:rStyle w:val="Hyperlink"/>
          </w:rPr>
          <w:t>https://ifap.ed.gov/ifap/helpContactInformationDetailedList.jsp?contactname=School%20Participation%20Division</w:t>
        </w:r>
      </w:hyperlink>
      <w:r w:rsidR="00BC4F67" w:rsidRPr="00BC73D4">
        <w:rPr>
          <w:bCs/>
          <w:color w:val="auto"/>
        </w:rPr>
        <w:t>.</w:t>
      </w:r>
    </w:p>
    <w:p w14:paraId="5A2FFA86" w14:textId="77777777" w:rsidR="00BC4F67" w:rsidRPr="00621FD7" w:rsidRDefault="00BC4F67">
      <w:pPr>
        <w:ind w:firstLine="720"/>
        <w:rPr>
          <w:b/>
          <w:color w:val="auto"/>
        </w:rPr>
      </w:pPr>
    </w:p>
    <w:p w14:paraId="7DAAD725" w14:textId="035FD77D" w:rsidR="00BC4F67" w:rsidRPr="00BC73D4" w:rsidRDefault="00A1666E" w:rsidP="00FD5442">
      <w:pPr>
        <w:ind w:left="1440" w:hanging="720"/>
        <w:rPr>
          <w:b/>
          <w:u w:val="single"/>
        </w:rPr>
      </w:pPr>
      <w:r>
        <w:rPr>
          <w:b/>
          <w:bCs/>
        </w:rPr>
        <w:t>F</w:t>
      </w:r>
      <w:r w:rsidR="00BC4F67" w:rsidRPr="00BC73D4">
        <w:rPr>
          <w:b/>
          <w:bCs/>
        </w:rPr>
        <w:t>-3.</w:t>
      </w:r>
      <w:r w:rsidR="00BC4F67" w:rsidRPr="00BC73D4">
        <w:rPr>
          <w:b/>
          <w:bCs/>
        </w:rPr>
        <w:tab/>
      </w:r>
      <w:r w:rsidR="00BC4F67" w:rsidRPr="00BC73D4">
        <w:rPr>
          <w:b/>
          <w:bCs/>
          <w:u w:val="single"/>
        </w:rPr>
        <w:t xml:space="preserve">What steps should institutions take if incoming </w:t>
      </w:r>
      <w:r w:rsidR="006A0745">
        <w:rPr>
          <w:b/>
          <w:bCs/>
          <w:u w:val="single"/>
        </w:rPr>
        <w:t xml:space="preserve">students </w:t>
      </w:r>
      <w:r w:rsidR="00BC4F67" w:rsidRPr="00BC73D4">
        <w:rPr>
          <w:b/>
          <w:bCs/>
          <w:u w:val="single"/>
        </w:rPr>
        <w:t xml:space="preserve">are unable to complete high school graduation requirements due to </w:t>
      </w:r>
      <w:r w:rsidR="000C7835">
        <w:rPr>
          <w:b/>
          <w:bCs/>
          <w:u w:val="single"/>
        </w:rPr>
        <w:t xml:space="preserve">extended closures caused by </w:t>
      </w:r>
      <w:r w:rsidR="002E407A" w:rsidRPr="00621FD7">
        <w:rPr>
          <w:b/>
          <w:u w:val="single"/>
        </w:rPr>
        <w:t xml:space="preserve">a </w:t>
      </w:r>
      <w:r w:rsidR="002E407A" w:rsidRPr="00FD5442">
        <w:rPr>
          <w:b/>
          <w:bCs/>
          <w:u w:val="single"/>
        </w:rPr>
        <w:t xml:space="preserve">disaster </w:t>
      </w:r>
      <w:r w:rsidR="000C7835">
        <w:rPr>
          <w:b/>
          <w:bCs/>
          <w:u w:val="single"/>
        </w:rPr>
        <w:t xml:space="preserve">and its </w:t>
      </w:r>
      <w:r w:rsidR="00BC4F67" w:rsidRPr="00BC73D4">
        <w:rPr>
          <w:b/>
          <w:bCs/>
          <w:u w:val="single"/>
        </w:rPr>
        <w:t>disrupt</w:t>
      </w:r>
      <w:r w:rsidR="000C7835">
        <w:rPr>
          <w:b/>
          <w:bCs/>
          <w:u w:val="single"/>
        </w:rPr>
        <w:t>ion</w:t>
      </w:r>
      <w:r w:rsidR="00BC4F67" w:rsidRPr="00BC73D4">
        <w:rPr>
          <w:b/>
          <w:bCs/>
          <w:u w:val="single"/>
        </w:rPr>
        <w:t>s</w:t>
      </w:r>
      <w:r w:rsidR="000C7835">
        <w:rPr>
          <w:b/>
          <w:bCs/>
          <w:u w:val="single"/>
        </w:rPr>
        <w:t xml:space="preserve"> to </w:t>
      </w:r>
      <w:r w:rsidR="00BC4F67" w:rsidRPr="00BC73D4">
        <w:rPr>
          <w:b/>
          <w:bCs/>
          <w:u w:val="single"/>
        </w:rPr>
        <w:t>the functioning or delivery of educational services?</w:t>
      </w:r>
    </w:p>
    <w:p w14:paraId="1E0C98EF" w14:textId="77777777" w:rsidR="00BC4F67" w:rsidRPr="00BC73D4" w:rsidRDefault="00BC4F67">
      <w:pPr>
        <w:rPr>
          <w:b/>
          <w:bCs/>
        </w:rPr>
      </w:pPr>
    </w:p>
    <w:p w14:paraId="6453D147" w14:textId="375DCD72" w:rsidR="00BC4F67" w:rsidRPr="00BC73D4" w:rsidRDefault="00BC4F67">
      <w:pPr>
        <w:ind w:firstLine="720"/>
      </w:pPr>
      <w:r w:rsidRPr="00BC73D4">
        <w:t xml:space="preserve">Under institutional eligibility requirements for the Department’s </w:t>
      </w:r>
      <w:r w:rsidR="002B3649">
        <w:t>F</w:t>
      </w:r>
      <w:r w:rsidR="00D65DD7">
        <w:t xml:space="preserve">ederal student financial aid programs </w:t>
      </w:r>
      <w:r w:rsidRPr="00BC73D4">
        <w:t>(34 CFR §§</w:t>
      </w:r>
      <w:r w:rsidR="0095285C">
        <w:t> </w:t>
      </w:r>
      <w:r w:rsidRPr="00BC73D4">
        <w:t xml:space="preserve">600.4(a)(2), 600.5(a)(3), and 600.6(a)(2)), institutions </w:t>
      </w:r>
      <w:r w:rsidR="00D65DD7">
        <w:t>participating in those programs</w:t>
      </w:r>
      <w:r w:rsidRPr="00BC73D4">
        <w:t xml:space="preserve"> must admit as regular students only persons who have a high school diploma, have the recognized equivalent of a high school diploma, or are beyond the age of compulsory school attendance in the </w:t>
      </w:r>
      <w:r w:rsidR="006524A3">
        <w:t>State</w:t>
      </w:r>
      <w:r w:rsidRPr="00BC73D4">
        <w:t xml:space="preserve"> in which the institution is physically located.  Accordingly, institutions are strongly encouraged to consult with the high school the student was attending to best address a plan for the student to receive the high school diploma or its equivalent.  The Department recognizes this may be a difficult task, particularly for students attending high school in a different </w:t>
      </w:r>
      <w:r w:rsidR="006524A3">
        <w:t>State</w:t>
      </w:r>
      <w:r w:rsidRPr="00BC73D4">
        <w:t xml:space="preserve"> from the </w:t>
      </w:r>
      <w:r w:rsidR="006524A3">
        <w:t>State</w:t>
      </w:r>
      <w:r w:rsidRPr="00BC73D4">
        <w:t xml:space="preserve"> in which the institution is located; however, officials at </w:t>
      </w:r>
      <w:r w:rsidRPr="00BC73D4">
        <w:lastRenderedPageBreak/>
        <w:t>the high school will be the most aware of any modifications or waivers provided by the SEA or LEA.</w:t>
      </w:r>
    </w:p>
    <w:p w14:paraId="21DAC9F5" w14:textId="77777777" w:rsidR="00BC4F67" w:rsidRPr="00BC73D4" w:rsidRDefault="00BC4F67">
      <w:pPr>
        <w:rPr>
          <w:b/>
          <w:bCs/>
        </w:rPr>
      </w:pPr>
    </w:p>
    <w:p w14:paraId="618273C0" w14:textId="47165BDC" w:rsidR="00BC4F67" w:rsidRPr="00BC73D4" w:rsidRDefault="00ED0A93" w:rsidP="00FD5442">
      <w:pPr>
        <w:ind w:left="1440" w:hanging="720"/>
        <w:rPr>
          <w:b/>
          <w:u w:val="single"/>
        </w:rPr>
      </w:pPr>
      <w:r>
        <w:rPr>
          <w:b/>
          <w:bCs/>
        </w:rPr>
        <w:t>F</w:t>
      </w:r>
      <w:r w:rsidR="00180709">
        <w:rPr>
          <w:b/>
          <w:bCs/>
        </w:rPr>
        <w:t>-4</w:t>
      </w:r>
      <w:r w:rsidR="00BC4F67" w:rsidRPr="00BC73D4">
        <w:rPr>
          <w:b/>
          <w:bCs/>
        </w:rPr>
        <w:t>.</w:t>
      </w:r>
      <w:r w:rsidR="00BC4F67" w:rsidRPr="00BC73D4">
        <w:rPr>
          <w:b/>
          <w:bCs/>
        </w:rPr>
        <w:tab/>
      </w:r>
      <w:r w:rsidR="00BC4F67" w:rsidRPr="00BC73D4">
        <w:rPr>
          <w:b/>
          <w:bCs/>
          <w:u w:val="single"/>
        </w:rPr>
        <w:t xml:space="preserve">What if an institution’s accreditation is up for renewal during an </w:t>
      </w:r>
      <w:r w:rsidR="000C7835">
        <w:rPr>
          <w:b/>
          <w:bCs/>
          <w:u w:val="single"/>
        </w:rPr>
        <w:t>extended closure</w:t>
      </w:r>
      <w:r w:rsidR="00BC4F67" w:rsidRPr="00BC73D4">
        <w:rPr>
          <w:b/>
          <w:bCs/>
          <w:u w:val="single"/>
        </w:rPr>
        <w:t xml:space="preserve"> </w:t>
      </w:r>
      <w:r w:rsidR="00F830B4">
        <w:rPr>
          <w:b/>
          <w:bCs/>
          <w:u w:val="single"/>
        </w:rPr>
        <w:t xml:space="preserve">due to a disaster </w:t>
      </w:r>
      <w:r w:rsidR="00BC4F67" w:rsidRPr="00BC73D4">
        <w:rPr>
          <w:b/>
          <w:bCs/>
          <w:u w:val="single"/>
        </w:rPr>
        <w:t>and the accrediting agency cannot complete its work on time?</w:t>
      </w:r>
    </w:p>
    <w:p w14:paraId="649F6BFB" w14:textId="77777777" w:rsidR="00BC4F67" w:rsidRPr="00BC73D4" w:rsidRDefault="00BC4F67">
      <w:pPr>
        <w:rPr>
          <w:b/>
          <w:bCs/>
        </w:rPr>
      </w:pPr>
    </w:p>
    <w:p w14:paraId="52FE7737" w14:textId="70A94243" w:rsidR="00BC4F67" w:rsidRPr="00BC73D4" w:rsidRDefault="00BC4F67">
      <w:pPr>
        <w:ind w:firstLine="720"/>
      </w:pPr>
      <w:r w:rsidRPr="00BC73D4">
        <w:t>The Secretary urges accrediting agencies to establish reasonable written policies</w:t>
      </w:r>
      <w:r w:rsidR="007B01C8">
        <w:t xml:space="preserve"> (if </w:t>
      </w:r>
      <w:r w:rsidR="00A84DC5">
        <w:t>they do</w:t>
      </w:r>
      <w:r w:rsidR="00A26ABC">
        <w:t xml:space="preserve"> not</w:t>
      </w:r>
      <w:r w:rsidR="00A84DC5">
        <w:t xml:space="preserve"> already have such</w:t>
      </w:r>
      <w:r w:rsidR="007B01C8">
        <w:t xml:space="preserve"> policies)</w:t>
      </w:r>
      <w:r w:rsidRPr="00BC73D4">
        <w:t xml:space="preserve"> to extend accreditation or pre-accreditation i</w:t>
      </w:r>
      <w:r w:rsidR="000C7835">
        <w:t xml:space="preserve">f </w:t>
      </w:r>
      <w:r w:rsidR="00090456">
        <w:t xml:space="preserve">an institution </w:t>
      </w:r>
      <w:r w:rsidR="000C7835">
        <w:t xml:space="preserve">is closed as a direct result of </w:t>
      </w:r>
      <w:r w:rsidR="002E407A" w:rsidRPr="002E407A">
        <w:t xml:space="preserve">a </w:t>
      </w:r>
      <w:r w:rsidR="002E407A" w:rsidRPr="00B25F7E">
        <w:t>disaster</w:t>
      </w:r>
      <w:r w:rsidRPr="00BC73D4">
        <w:t xml:space="preserve">.  Generally, the Department will consider policies granting extensions of accreditation or pre-accreditation due to expire within three months of </w:t>
      </w:r>
      <w:r w:rsidR="001712E5">
        <w:t xml:space="preserve">a </w:t>
      </w:r>
      <w:r w:rsidR="002A6F5B">
        <w:t>disaster</w:t>
      </w:r>
      <w:r w:rsidR="002A6F5B" w:rsidRPr="00BC73D4">
        <w:t xml:space="preserve"> </w:t>
      </w:r>
      <w:r w:rsidR="007B01C8">
        <w:t xml:space="preserve">or the deferral of already-pending accreditation actions </w:t>
      </w:r>
      <w:r w:rsidRPr="00BC73D4">
        <w:t xml:space="preserve">as reasonable and consistent with good practice.  For institutional eligibility purposes, the Department will accept reasonable extensions of </w:t>
      </w:r>
      <w:r w:rsidR="007B01C8">
        <w:t xml:space="preserve">existing </w:t>
      </w:r>
      <w:r w:rsidRPr="00BC73D4">
        <w:t xml:space="preserve">accreditation or pre-accreditation even if granted by an agency that lacks a plan for </w:t>
      </w:r>
      <w:r w:rsidR="00090456">
        <w:t>extended closures</w:t>
      </w:r>
      <w:r w:rsidRPr="00BC73D4">
        <w:t>.</w:t>
      </w:r>
    </w:p>
    <w:p w14:paraId="07305C90" w14:textId="77777777" w:rsidR="00BC4F67" w:rsidRPr="00BC73D4" w:rsidRDefault="00BC4F67"/>
    <w:p w14:paraId="655BC326" w14:textId="359AA6E3" w:rsidR="00BC4F67" w:rsidRPr="00BC73D4" w:rsidRDefault="00180709" w:rsidP="00FD5442">
      <w:pPr>
        <w:ind w:left="1440" w:hanging="720"/>
        <w:rPr>
          <w:b/>
          <w:u w:val="single"/>
        </w:rPr>
      </w:pPr>
      <w:r>
        <w:rPr>
          <w:b/>
          <w:bCs/>
        </w:rPr>
        <w:t>F-5</w:t>
      </w:r>
      <w:r w:rsidR="00BC4F67" w:rsidRPr="00BC73D4">
        <w:rPr>
          <w:b/>
          <w:bCs/>
        </w:rPr>
        <w:t>.</w:t>
      </w:r>
      <w:r w:rsidR="00BC4F67" w:rsidRPr="00BC73D4">
        <w:rPr>
          <w:b/>
          <w:bCs/>
        </w:rPr>
        <w:tab/>
      </w:r>
      <w:r w:rsidR="00BC4F67" w:rsidRPr="00BC73D4">
        <w:rPr>
          <w:b/>
          <w:bCs/>
          <w:u w:val="single"/>
        </w:rPr>
        <w:t xml:space="preserve">What if an institution’s </w:t>
      </w:r>
      <w:r w:rsidR="00D65DD7">
        <w:rPr>
          <w:b/>
          <w:bCs/>
          <w:u w:val="single"/>
        </w:rPr>
        <w:t xml:space="preserve">application to be recertified </w:t>
      </w:r>
      <w:r w:rsidR="00BC4F67" w:rsidRPr="00BC73D4">
        <w:rPr>
          <w:b/>
          <w:bCs/>
          <w:u w:val="single"/>
        </w:rPr>
        <w:t xml:space="preserve">to participate in the FSA program </w:t>
      </w:r>
      <w:r w:rsidR="00E77E7F">
        <w:rPr>
          <w:b/>
          <w:bCs/>
          <w:u w:val="single"/>
        </w:rPr>
        <w:t xml:space="preserve">is not submitted timely </w:t>
      </w:r>
      <w:r w:rsidR="00BC4F67" w:rsidRPr="00BC73D4">
        <w:rPr>
          <w:b/>
          <w:bCs/>
          <w:u w:val="single"/>
        </w:rPr>
        <w:t>because</w:t>
      </w:r>
      <w:r w:rsidR="002A6F5B">
        <w:rPr>
          <w:b/>
          <w:bCs/>
          <w:u w:val="single"/>
        </w:rPr>
        <w:t xml:space="preserve"> of</w:t>
      </w:r>
      <w:r w:rsidR="002E407A">
        <w:rPr>
          <w:b/>
          <w:bCs/>
          <w:u w:val="single"/>
        </w:rPr>
        <w:t xml:space="preserve"> </w:t>
      </w:r>
      <w:r w:rsidR="002E407A" w:rsidRPr="00FD5442">
        <w:rPr>
          <w:b/>
          <w:u w:val="single"/>
        </w:rPr>
        <w:t xml:space="preserve">a </w:t>
      </w:r>
      <w:r w:rsidR="002E407A" w:rsidRPr="00FD5442">
        <w:rPr>
          <w:b/>
          <w:bCs/>
          <w:u w:val="single"/>
        </w:rPr>
        <w:t>disaster</w:t>
      </w:r>
      <w:r w:rsidR="00BC4F67" w:rsidRPr="00BC73D4">
        <w:rPr>
          <w:b/>
          <w:bCs/>
          <w:u w:val="single"/>
        </w:rPr>
        <w:t>?</w:t>
      </w:r>
    </w:p>
    <w:p w14:paraId="0C5A638C" w14:textId="77777777" w:rsidR="00BC4F67" w:rsidRPr="00BC73D4" w:rsidRDefault="00BC4F67">
      <w:pPr>
        <w:rPr>
          <w:b/>
          <w:bCs/>
        </w:rPr>
      </w:pPr>
    </w:p>
    <w:p w14:paraId="3A44963A" w14:textId="03E3798B" w:rsidR="007B01C8" w:rsidRDefault="00BC4F67" w:rsidP="007B01C8">
      <w:pPr>
        <w:ind w:firstLine="720"/>
      </w:pPr>
      <w:r w:rsidRPr="00BC73D4">
        <w:t>The Department will consider extending the institution’s Program Participation Agreement</w:t>
      </w:r>
      <w:r w:rsidR="00732C25">
        <w:t xml:space="preserve"> </w:t>
      </w:r>
      <w:r w:rsidR="00936BE7">
        <w:t xml:space="preserve">if </w:t>
      </w:r>
      <w:r w:rsidR="00A84DC5">
        <w:t>the institution</w:t>
      </w:r>
      <w:r w:rsidR="00936BE7">
        <w:t xml:space="preserve"> has been</w:t>
      </w:r>
      <w:r w:rsidR="007B01C8">
        <w:t xml:space="preserve"> impacted by</w:t>
      </w:r>
      <w:r w:rsidR="000C7835">
        <w:t xml:space="preserve"> </w:t>
      </w:r>
      <w:r w:rsidR="002E407A" w:rsidRPr="002E407A">
        <w:t xml:space="preserve">a </w:t>
      </w:r>
      <w:r w:rsidR="002E407A" w:rsidRPr="00B25F7E">
        <w:t>disaster</w:t>
      </w:r>
      <w:r w:rsidRPr="00BC73D4">
        <w:t>.</w:t>
      </w:r>
      <w:r w:rsidR="007B01C8">
        <w:t xml:space="preserve">  </w:t>
      </w:r>
      <w:r w:rsidR="00A84DC5">
        <w:t xml:space="preserve">Institutions </w:t>
      </w:r>
      <w:r w:rsidR="006B32BC">
        <w:t>that</w:t>
      </w:r>
      <w:r w:rsidR="00A84DC5">
        <w:t xml:space="preserve"> need an extension</w:t>
      </w:r>
      <w:r w:rsidR="007B01C8">
        <w:t xml:space="preserve"> should contact the School Participation Division</w:t>
      </w:r>
      <w:r w:rsidR="00732C25">
        <w:t xml:space="preserve"> </w:t>
      </w:r>
      <w:r w:rsidR="0000530B">
        <w:t>of FSA</w:t>
      </w:r>
      <w:r w:rsidR="007B01C8">
        <w:t>.</w:t>
      </w:r>
    </w:p>
    <w:p w14:paraId="2DFEAFA4" w14:textId="77777777" w:rsidR="00BF4DB4" w:rsidRDefault="00BF4DB4" w:rsidP="007B01C8">
      <w:pPr>
        <w:ind w:firstLine="720"/>
      </w:pPr>
    </w:p>
    <w:p w14:paraId="02A9A411" w14:textId="6D60AD5C" w:rsidR="00BC4F67" w:rsidRPr="00BC73D4" w:rsidRDefault="00BC4F67" w:rsidP="005B2BFC"/>
    <w:p w14:paraId="027969D7" w14:textId="321F055B" w:rsidR="00BC4F67" w:rsidRPr="00BC73D4" w:rsidRDefault="00180709" w:rsidP="005B2BFC">
      <w:pPr>
        <w:pStyle w:val="Heading1"/>
      </w:pPr>
      <w:bookmarkStart w:id="41" w:name="_Toc493160549"/>
      <w:bookmarkStart w:id="42" w:name="_Toc493163994"/>
      <w:bookmarkStart w:id="43" w:name="_Toc493164006"/>
      <w:bookmarkStart w:id="44" w:name="_Toc493504874"/>
      <w:bookmarkStart w:id="45" w:name="_Toc493510633"/>
      <w:bookmarkStart w:id="46" w:name="_Toc493579890"/>
      <w:r>
        <w:t>G</w:t>
      </w:r>
      <w:r w:rsidR="00BC4F67" w:rsidRPr="00BC73D4">
        <w:t>.</w:t>
      </w:r>
      <w:r w:rsidR="00BC4F67" w:rsidRPr="00BC73D4">
        <w:tab/>
      </w:r>
      <w:r w:rsidR="00B84445">
        <w:t xml:space="preserve">Issues Related to the </w:t>
      </w:r>
      <w:r w:rsidR="00BC4F67" w:rsidRPr="00B76073">
        <w:t>Administration</w:t>
      </w:r>
      <w:r w:rsidR="0064116E">
        <w:t xml:space="preserve"> of the Federal Student Aid P</w:t>
      </w:r>
      <w:r w:rsidR="00A84DC5" w:rsidRPr="00B76073">
        <w:t>rograms</w:t>
      </w:r>
      <w:bookmarkEnd w:id="41"/>
      <w:bookmarkEnd w:id="42"/>
      <w:bookmarkEnd w:id="43"/>
      <w:bookmarkEnd w:id="44"/>
      <w:bookmarkEnd w:id="45"/>
      <w:bookmarkEnd w:id="46"/>
    </w:p>
    <w:p w14:paraId="5B5BBCB7" w14:textId="77777777" w:rsidR="004D23F7" w:rsidRDefault="004D23F7" w:rsidP="00FD5442">
      <w:pPr>
        <w:ind w:left="1440" w:hanging="720"/>
        <w:rPr>
          <w:b/>
          <w:bCs/>
        </w:rPr>
      </w:pPr>
    </w:p>
    <w:p w14:paraId="06DE0EF0" w14:textId="567FF92E" w:rsidR="00BC4F67" w:rsidRPr="00BC73D4" w:rsidRDefault="00180709" w:rsidP="00FD5442">
      <w:pPr>
        <w:ind w:left="1440" w:hanging="720"/>
        <w:rPr>
          <w:b/>
          <w:u w:val="single"/>
        </w:rPr>
      </w:pPr>
      <w:r>
        <w:rPr>
          <w:b/>
          <w:bCs/>
        </w:rPr>
        <w:t>G</w:t>
      </w:r>
      <w:r w:rsidR="00BC4F67" w:rsidRPr="00BC73D4">
        <w:rPr>
          <w:b/>
          <w:bCs/>
        </w:rPr>
        <w:t>-1.</w:t>
      </w:r>
      <w:r w:rsidR="00BC4F67" w:rsidRPr="00BC73D4">
        <w:rPr>
          <w:b/>
          <w:bCs/>
        </w:rPr>
        <w:tab/>
      </w:r>
      <w:r w:rsidR="00BC4F67" w:rsidRPr="00BC73D4">
        <w:rPr>
          <w:b/>
          <w:bCs/>
          <w:u w:val="single"/>
        </w:rPr>
        <w:t>What if an institution closes for several weeks during an academic year and it is not possible to reschedule instructional time?</w:t>
      </w:r>
    </w:p>
    <w:p w14:paraId="0FEFB8A7" w14:textId="77777777" w:rsidR="00BC4F67" w:rsidRPr="00BC73D4" w:rsidRDefault="00BC4F67">
      <w:pPr>
        <w:rPr>
          <w:b/>
          <w:bCs/>
        </w:rPr>
      </w:pPr>
    </w:p>
    <w:p w14:paraId="7A8B9042" w14:textId="1F66BFB1" w:rsidR="00BC4F67" w:rsidRPr="00BC73D4" w:rsidRDefault="00BC4F67">
      <w:pPr>
        <w:ind w:firstLine="720"/>
      </w:pPr>
      <w:r w:rsidRPr="00BC73D4">
        <w:t xml:space="preserve">If, as a result of </w:t>
      </w:r>
      <w:r w:rsidR="002E407A" w:rsidRPr="002E407A">
        <w:t xml:space="preserve">a </w:t>
      </w:r>
      <w:r w:rsidR="002E407A" w:rsidRPr="00B25F7E">
        <w:t>disaster</w:t>
      </w:r>
      <w:r w:rsidR="00CB5BE3">
        <w:t xml:space="preserve">, </w:t>
      </w:r>
      <w:r w:rsidR="00E77E7F">
        <w:t xml:space="preserve">an </w:t>
      </w:r>
      <w:r w:rsidRPr="00BC73D4">
        <w:t>institution</w:t>
      </w:r>
      <w:r w:rsidR="00964B08">
        <w:t xml:space="preserve"> </w:t>
      </w:r>
      <w:r w:rsidR="00E77E7F">
        <w:t>is</w:t>
      </w:r>
      <w:r w:rsidRPr="00BC73D4">
        <w:t xml:space="preserve"> temporarily closed for a</w:t>
      </w:r>
      <w:r w:rsidR="000C7835">
        <w:t>n</w:t>
      </w:r>
      <w:r w:rsidRPr="00BC73D4">
        <w:t xml:space="preserve"> </w:t>
      </w:r>
      <w:r w:rsidR="000C7835">
        <w:t xml:space="preserve">extended </w:t>
      </w:r>
      <w:r w:rsidRPr="00BC73D4">
        <w:t xml:space="preserve">period of time that impacts the length of </w:t>
      </w:r>
      <w:r w:rsidR="00B801B9">
        <w:t>its</w:t>
      </w:r>
      <w:r w:rsidR="00B801B9" w:rsidRPr="00BC73D4">
        <w:t xml:space="preserve"> </w:t>
      </w:r>
      <w:r w:rsidRPr="00BC73D4">
        <w:t xml:space="preserve">academic year, the Department, through the FSA School Participation </w:t>
      </w:r>
      <w:r w:rsidR="007B01C8">
        <w:t>Division</w:t>
      </w:r>
      <w:r w:rsidRPr="00BC73D4">
        <w:t xml:space="preserve">, will assist </w:t>
      </w:r>
      <w:r w:rsidR="00E77E7F">
        <w:t>the</w:t>
      </w:r>
      <w:r w:rsidRPr="00BC73D4">
        <w:t xml:space="preserve"> institution to determine the continued eligibility of </w:t>
      </w:r>
      <w:r w:rsidR="00B801B9">
        <w:t>its</w:t>
      </w:r>
      <w:r w:rsidR="00B801B9" w:rsidRPr="00BC73D4">
        <w:t xml:space="preserve"> </w:t>
      </w:r>
      <w:r w:rsidRPr="00BC73D4">
        <w:t xml:space="preserve">programs and </w:t>
      </w:r>
      <w:r w:rsidR="00B801B9">
        <w:t>its</w:t>
      </w:r>
      <w:r w:rsidRPr="00BC73D4">
        <w:t xml:space="preserve"> students for HEA Title IV assistance.  The Secretary may permit institutions with academic years of 30 weeks or longer to shorten their academic years to not less than 26 weeks, on a case-by-case basis under section 481(a) of the HEA, and 34 CFR §</w:t>
      </w:r>
      <w:r w:rsidR="0095285C">
        <w:t> </w:t>
      </w:r>
      <w:r w:rsidRPr="00BC73D4">
        <w:t>668.3.</w:t>
      </w:r>
    </w:p>
    <w:p w14:paraId="572A2E5F" w14:textId="77777777" w:rsidR="00BC4F67" w:rsidRPr="00BC73D4" w:rsidRDefault="00BC4F67"/>
    <w:p w14:paraId="0841D472" w14:textId="7CC9D1EC" w:rsidR="00BC4F67" w:rsidRPr="00BC73D4" w:rsidRDefault="00180709" w:rsidP="00FD5442">
      <w:pPr>
        <w:ind w:left="1440" w:hanging="720"/>
        <w:rPr>
          <w:b/>
          <w:u w:val="single"/>
        </w:rPr>
      </w:pPr>
      <w:r>
        <w:rPr>
          <w:b/>
          <w:bCs/>
        </w:rPr>
        <w:t>G</w:t>
      </w:r>
      <w:r w:rsidR="00BC4F67" w:rsidRPr="00BC73D4">
        <w:rPr>
          <w:b/>
          <w:bCs/>
        </w:rPr>
        <w:t>-2.</w:t>
      </w:r>
      <w:r w:rsidR="00BC4F67" w:rsidRPr="00BC73D4">
        <w:rPr>
          <w:b/>
          <w:bCs/>
        </w:rPr>
        <w:tab/>
      </w:r>
      <w:r w:rsidR="00BC4F67" w:rsidRPr="00BC73D4">
        <w:rPr>
          <w:b/>
          <w:bCs/>
          <w:u w:val="single"/>
        </w:rPr>
        <w:t xml:space="preserve">What can an institution do to mitigate the impact that </w:t>
      </w:r>
      <w:r w:rsidR="002E407A" w:rsidRPr="00FD5442">
        <w:rPr>
          <w:b/>
          <w:u w:val="single"/>
        </w:rPr>
        <w:t xml:space="preserve">a </w:t>
      </w:r>
      <w:r w:rsidR="002E407A" w:rsidRPr="00FD5442">
        <w:rPr>
          <w:b/>
          <w:bCs/>
          <w:u w:val="single"/>
        </w:rPr>
        <w:t>disaster</w:t>
      </w:r>
      <w:r w:rsidR="00BC4F67" w:rsidRPr="00BC73D4">
        <w:rPr>
          <w:b/>
          <w:bCs/>
          <w:u w:val="single"/>
        </w:rPr>
        <w:t xml:space="preserve"> may have on the financial aid that students receive?</w:t>
      </w:r>
    </w:p>
    <w:p w14:paraId="607FDC66" w14:textId="77777777" w:rsidR="00BC4F67" w:rsidRPr="00BC73D4" w:rsidRDefault="00BC4F67">
      <w:pPr>
        <w:ind w:left="2160" w:hanging="720"/>
        <w:rPr>
          <w:b/>
          <w:bCs/>
        </w:rPr>
      </w:pPr>
    </w:p>
    <w:p w14:paraId="24371DBB" w14:textId="59FABA92" w:rsidR="00BC4F67" w:rsidRPr="00BC73D4" w:rsidRDefault="00BC4F67">
      <w:pPr>
        <w:ind w:firstLine="720"/>
      </w:pPr>
      <w:r w:rsidRPr="00BC73D4">
        <w:t xml:space="preserve">To reduce the </w:t>
      </w:r>
      <w:r w:rsidR="000C7835">
        <w:t xml:space="preserve">potential </w:t>
      </w:r>
      <w:r w:rsidRPr="00BC73D4">
        <w:t xml:space="preserve">impact </w:t>
      </w:r>
      <w:r w:rsidR="000C7835">
        <w:t xml:space="preserve">of </w:t>
      </w:r>
      <w:r w:rsidR="00CB5BE3">
        <w:t>a disaster</w:t>
      </w:r>
      <w:r w:rsidRPr="00BC73D4">
        <w:t xml:space="preserve"> on student financial aid, the Department suggests the following:</w:t>
      </w:r>
    </w:p>
    <w:p w14:paraId="717C5F41" w14:textId="77777777" w:rsidR="00BC4F67" w:rsidRPr="00BC73D4" w:rsidRDefault="00BC4F67">
      <w:pPr>
        <w:rPr>
          <w:b/>
          <w:bCs/>
        </w:rPr>
      </w:pPr>
    </w:p>
    <w:p w14:paraId="29FD3233" w14:textId="2DFB50B9" w:rsidR="004520C1" w:rsidRDefault="00BC4F67" w:rsidP="00621FD7">
      <w:pPr>
        <w:pStyle w:val="ListBullet"/>
        <w:numPr>
          <w:ilvl w:val="0"/>
          <w:numId w:val="45"/>
        </w:numPr>
        <w:contextualSpacing w:val="0"/>
      </w:pPr>
      <w:r w:rsidRPr="00B155FC">
        <w:rPr>
          <w:b/>
          <w:u w:val="single"/>
        </w:rPr>
        <w:t>Professional Judgment:</w:t>
      </w:r>
      <w:r w:rsidRPr="00B155FC">
        <w:rPr>
          <w:b/>
        </w:rPr>
        <w:t xml:space="preserve">  </w:t>
      </w:r>
      <w:r w:rsidRPr="00BC73D4">
        <w:t xml:space="preserve">Section 479A of the HEA specifically provides the financial aid administrator (FAA) the authority to use professional judgment to make adjustments to the cost of attendance or to the values of the items used in calculating the Expected Family Contribution (EFC) to reflect a student's special circumstances.  The Secretary </w:t>
      </w:r>
      <w:r w:rsidRPr="00BC73D4">
        <w:lastRenderedPageBreak/>
        <w:t>encourages FAAs to use professional judgment</w:t>
      </w:r>
      <w:r w:rsidR="00732C25">
        <w:t xml:space="preserve"> </w:t>
      </w:r>
      <w:r w:rsidRPr="00BC73D4">
        <w:t xml:space="preserve">to reflect more accurately the financial need of students and families affected by </w:t>
      </w:r>
      <w:r w:rsidR="002E407A" w:rsidRPr="002E407A">
        <w:t xml:space="preserve">a </w:t>
      </w:r>
      <w:r w:rsidR="002E407A" w:rsidRPr="00B25F7E">
        <w:t>disaster</w:t>
      </w:r>
      <w:r w:rsidRPr="00BC73D4">
        <w:t>.  The use of professional judgment is discussed in the Department’s FSA Handbook, which can be accessed at</w:t>
      </w:r>
      <w:r w:rsidR="00E42114" w:rsidRPr="00EB5A4D">
        <w:rPr>
          <w:rFonts w:cs="Times New Roman"/>
        </w:rPr>
        <w:t>:</w:t>
      </w:r>
    </w:p>
    <w:p w14:paraId="49FC9F44" w14:textId="068A1758" w:rsidR="004520C1" w:rsidRDefault="00BE6181" w:rsidP="00621FD7">
      <w:pPr>
        <w:pStyle w:val="ListBullet"/>
        <w:numPr>
          <w:ilvl w:val="0"/>
          <w:numId w:val="0"/>
        </w:numPr>
        <w:ind w:left="720"/>
        <w:contextualSpacing w:val="0"/>
      </w:pPr>
      <w:hyperlink r:id="rId20" w:history="1">
        <w:r w:rsidR="004427C4" w:rsidRPr="0033635A">
          <w:rPr>
            <w:rStyle w:val="Hyperlink"/>
          </w:rPr>
          <w:t>https://ifap.ed.gov/ifap/byAwardYear.jsp?type=fsahandbook&amp;awardyear=2016-2017</w:t>
        </w:r>
      </w:hyperlink>
      <w:r w:rsidR="004427C4">
        <w:t>.</w:t>
      </w:r>
    </w:p>
    <w:p w14:paraId="343350BF" w14:textId="5F7E32F8" w:rsidR="004D23F7" w:rsidRDefault="00BC4F67" w:rsidP="00621FD7">
      <w:pPr>
        <w:pStyle w:val="ListBullet"/>
        <w:numPr>
          <w:ilvl w:val="0"/>
          <w:numId w:val="45"/>
        </w:numPr>
        <w:spacing w:before="120" w:after="120"/>
        <w:contextualSpacing w:val="0"/>
      </w:pPr>
      <w:r w:rsidRPr="00BC73D4">
        <w:rPr>
          <w:b/>
          <w:bCs/>
          <w:u w:val="single"/>
        </w:rPr>
        <w:t>Refunds and Re-Enrollment</w:t>
      </w:r>
      <w:r w:rsidRPr="00BC73D4">
        <w:rPr>
          <w:b/>
          <w:u w:val="single"/>
        </w:rPr>
        <w:t>:</w:t>
      </w:r>
      <w:r w:rsidRPr="00BC73D4">
        <w:rPr>
          <w:b/>
          <w:bCs/>
        </w:rPr>
        <w:t xml:space="preserve">  </w:t>
      </w:r>
      <w:r w:rsidRPr="00BC73D4">
        <w:t xml:space="preserve">The Department strongly encourages institutions to provide a full refund of tuition, fees, and other institutional charges, or to provide credit in a comparable amount against future charges, for students who withdraw from school as a direct result of </w:t>
      </w:r>
      <w:r w:rsidR="002E407A" w:rsidRPr="002E407A">
        <w:t xml:space="preserve">a </w:t>
      </w:r>
      <w:r w:rsidR="002E407A" w:rsidRPr="00B25F7E">
        <w:t>disaster</w:t>
      </w:r>
      <w:r w:rsidRPr="00BC73D4">
        <w:t>.  The Department also urges institutions to consider providing easy and flexible re-enrollment options to such students.</w:t>
      </w:r>
    </w:p>
    <w:p w14:paraId="3D0FF1B1" w14:textId="29E900FC" w:rsidR="00B40A96" w:rsidRPr="00BC73D4" w:rsidRDefault="00BC4F67" w:rsidP="00621FD7">
      <w:pPr>
        <w:pStyle w:val="ListBullet"/>
        <w:numPr>
          <w:ilvl w:val="0"/>
          <w:numId w:val="45"/>
        </w:numPr>
        <w:spacing w:after="120"/>
        <w:contextualSpacing w:val="0"/>
      </w:pPr>
      <w:r w:rsidRPr="00B155FC">
        <w:rPr>
          <w:b/>
          <w:u w:val="single"/>
        </w:rPr>
        <w:t>Satisfactory Academic Progress:</w:t>
      </w:r>
      <w:r w:rsidRPr="00B155FC">
        <w:rPr>
          <w:b/>
        </w:rPr>
        <w:t xml:space="preserve">  </w:t>
      </w:r>
      <w:r w:rsidRPr="00BC73D4">
        <w:t xml:space="preserve">When a student fails to meet the institution's satisfactory academic progress standards due to </w:t>
      </w:r>
      <w:r w:rsidR="002E407A" w:rsidRPr="002E407A">
        <w:t xml:space="preserve">a </w:t>
      </w:r>
      <w:r w:rsidR="002E407A" w:rsidRPr="00B25F7E">
        <w:t>disaster</w:t>
      </w:r>
      <w:r w:rsidRPr="00BC73D4">
        <w:t>, the institution may apply the "other special circumstances" exception provision in 34 CFR §</w:t>
      </w:r>
      <w:r w:rsidR="0095285C">
        <w:t> </w:t>
      </w:r>
      <w:r w:rsidRPr="00BC73D4">
        <w:t>668.34(</w:t>
      </w:r>
      <w:r w:rsidR="00936BE7">
        <w:t>a</w:t>
      </w:r>
      <w:r w:rsidRPr="00BC73D4">
        <w:t>)(</w:t>
      </w:r>
      <w:r w:rsidR="00936BE7">
        <w:t>9</w:t>
      </w:r>
      <w:r w:rsidRPr="00BC73D4">
        <w:t>)</w:t>
      </w:r>
      <w:r w:rsidR="00936BE7">
        <w:t>(ii)</w:t>
      </w:r>
      <w:r w:rsidRPr="00BC73D4">
        <w:t>.</w:t>
      </w:r>
    </w:p>
    <w:p w14:paraId="1A6502D1" w14:textId="1BF23E38" w:rsidR="000B4A2A" w:rsidRPr="00E77E7F" w:rsidRDefault="00BC4F67" w:rsidP="00621FD7">
      <w:pPr>
        <w:pStyle w:val="ListBullet"/>
        <w:tabs>
          <w:tab w:val="clear" w:pos="360"/>
          <w:tab w:val="num" w:pos="720"/>
        </w:tabs>
        <w:spacing w:after="120"/>
        <w:ind w:left="720"/>
        <w:contextualSpacing w:val="0"/>
      </w:pPr>
      <w:r w:rsidRPr="00B155FC">
        <w:rPr>
          <w:b/>
          <w:u w:val="single"/>
        </w:rPr>
        <w:t>Return of Title IV Funds:</w:t>
      </w:r>
      <w:r w:rsidRPr="00B155FC">
        <w:rPr>
          <w:b/>
        </w:rPr>
        <w:t xml:space="preserve">  </w:t>
      </w:r>
      <w:r w:rsidRPr="00BC73D4">
        <w:t xml:space="preserve">If a student withdraws from school because of </w:t>
      </w:r>
      <w:r w:rsidR="002E407A">
        <w:t xml:space="preserve">a </w:t>
      </w:r>
      <w:r w:rsidR="00445A25">
        <w:t>disaster</w:t>
      </w:r>
      <w:r w:rsidRPr="00BC73D4">
        <w:t xml:space="preserve">, the institution must perform the return of </w:t>
      </w:r>
      <w:r w:rsidR="000119C0">
        <w:t xml:space="preserve">HEA </w:t>
      </w:r>
      <w:r w:rsidRPr="00BC73D4">
        <w:t>Title IV funds calculati</w:t>
      </w:r>
      <w:r w:rsidR="00FA37D5">
        <w:t>ons in accordance with 34 CFR §</w:t>
      </w:r>
      <w:r w:rsidR="0095285C">
        <w:t> </w:t>
      </w:r>
      <w:r w:rsidRPr="00BC73D4">
        <w:t>668.22, as it must for any student who withdraws</w:t>
      </w:r>
      <w:r w:rsidR="0024305C">
        <w:t xml:space="preserve">. </w:t>
      </w:r>
      <w:r w:rsidRPr="00986BB0">
        <w:t xml:space="preserve"> </w:t>
      </w:r>
      <w:r w:rsidR="00E77E7F" w:rsidRPr="00E77E7F">
        <w:t xml:space="preserve">Institutions should not include the days the school was not offering classes due to </w:t>
      </w:r>
      <w:r w:rsidR="00FD3FCD">
        <w:t>the disaster</w:t>
      </w:r>
      <w:r w:rsidR="00E77E7F" w:rsidRPr="00E77E7F">
        <w:t xml:space="preserve"> in either the numerator or denominator of the calculation. </w:t>
      </w:r>
    </w:p>
    <w:p w14:paraId="43E53FE1" w14:textId="6CC2E4B8" w:rsidR="00BC4F67" w:rsidRPr="00BC73D4" w:rsidRDefault="00BC4F67" w:rsidP="00EF1EBA">
      <w:pPr>
        <w:pStyle w:val="ListParagraph"/>
        <w:numPr>
          <w:ilvl w:val="0"/>
          <w:numId w:val="29"/>
        </w:numPr>
        <w:spacing w:after="120"/>
        <w:ind w:left="720"/>
        <w:contextualSpacing w:val="0"/>
      </w:pPr>
      <w:r w:rsidRPr="00B155FC">
        <w:rPr>
          <w:b/>
          <w:u w:val="single"/>
        </w:rPr>
        <w:t>Late Disbursements:</w:t>
      </w:r>
      <w:r w:rsidRPr="00B155FC">
        <w:rPr>
          <w:b/>
        </w:rPr>
        <w:t xml:space="preserve">  </w:t>
      </w:r>
      <w:r w:rsidRPr="00BC73D4">
        <w:t>The Department’s disbursement regulations allow, under certain conditions and within certain time</w:t>
      </w:r>
      <w:r w:rsidR="00BA777B">
        <w:t xml:space="preserve"> </w:t>
      </w:r>
      <w:r w:rsidRPr="00BC73D4">
        <w:t xml:space="preserve">frames, for a late disbursement of Title IV funds when the late disbursement was not the fault of the student.  These regulations would permit a disbursement of Title IV funds to accommodate students affected by </w:t>
      </w:r>
      <w:r w:rsidR="001753BE">
        <w:t>a disaster</w:t>
      </w:r>
      <w:r w:rsidRPr="00BC73D4">
        <w:t xml:space="preserve"> (</w:t>
      </w:r>
      <w:r w:rsidRPr="00B155FC">
        <w:rPr>
          <w:i/>
        </w:rPr>
        <w:t>see</w:t>
      </w:r>
      <w:r w:rsidRPr="00BC73D4">
        <w:t xml:space="preserve"> 34 CFR §</w:t>
      </w:r>
      <w:r w:rsidR="0095285C">
        <w:t> </w:t>
      </w:r>
      <w:r w:rsidRPr="00BC73D4">
        <w:t>668.164(</w:t>
      </w:r>
      <w:r w:rsidR="007B01C8">
        <w:t>j</w:t>
      </w:r>
      <w:r w:rsidRPr="00BC73D4">
        <w:t>)).</w:t>
      </w:r>
      <w:r w:rsidR="00A97736">
        <w:br/>
      </w:r>
    </w:p>
    <w:p w14:paraId="4CD063DE" w14:textId="13823619" w:rsidR="00BC4F67" w:rsidRPr="00BC73D4" w:rsidRDefault="00180709" w:rsidP="00FD5442">
      <w:pPr>
        <w:ind w:left="1440" w:hanging="720"/>
        <w:rPr>
          <w:b/>
          <w:u w:val="single"/>
        </w:rPr>
      </w:pPr>
      <w:r>
        <w:rPr>
          <w:b/>
          <w:bCs/>
        </w:rPr>
        <w:t>G</w:t>
      </w:r>
      <w:r w:rsidR="00BC4F67" w:rsidRPr="00BC73D4">
        <w:rPr>
          <w:b/>
          <w:bCs/>
        </w:rPr>
        <w:t>-3</w:t>
      </w:r>
      <w:r w:rsidR="00042DE8">
        <w:rPr>
          <w:b/>
          <w:bCs/>
        </w:rPr>
        <w:t>.</w:t>
      </w:r>
      <w:r w:rsidR="00BC4F67" w:rsidRPr="00BC73D4">
        <w:rPr>
          <w:b/>
          <w:bCs/>
        </w:rPr>
        <w:tab/>
      </w:r>
      <w:r w:rsidR="00BC4F67" w:rsidRPr="00BC73D4">
        <w:rPr>
          <w:b/>
          <w:bCs/>
          <w:u w:val="single"/>
        </w:rPr>
        <w:t xml:space="preserve">What relief from the requirements in the Student Assistance General Provisions regulations </w:t>
      </w:r>
      <w:r w:rsidR="00E77E7F">
        <w:rPr>
          <w:b/>
          <w:bCs/>
          <w:u w:val="single"/>
        </w:rPr>
        <w:t>may</w:t>
      </w:r>
      <w:r w:rsidR="00BC4F67" w:rsidRPr="00BC73D4">
        <w:rPr>
          <w:b/>
          <w:bCs/>
          <w:u w:val="single"/>
        </w:rPr>
        <w:t xml:space="preserve"> the Department provide to institutions</w:t>
      </w:r>
      <w:r w:rsidR="00E656A6">
        <w:rPr>
          <w:b/>
          <w:bCs/>
          <w:u w:val="single"/>
        </w:rPr>
        <w:t>, and how may institutions go about requesting this relief</w:t>
      </w:r>
      <w:r w:rsidR="00BC4F67" w:rsidRPr="00BC73D4">
        <w:rPr>
          <w:b/>
          <w:bCs/>
          <w:u w:val="single"/>
        </w:rPr>
        <w:t>?</w:t>
      </w:r>
    </w:p>
    <w:p w14:paraId="71942046" w14:textId="77777777" w:rsidR="00BC4F67" w:rsidRPr="00BC73D4" w:rsidRDefault="00BC4F67">
      <w:pPr>
        <w:rPr>
          <w:b/>
          <w:bCs/>
        </w:rPr>
      </w:pPr>
    </w:p>
    <w:p w14:paraId="5AA71B75" w14:textId="77777777" w:rsidR="00BC4F67" w:rsidRPr="00BC73D4" w:rsidRDefault="00BC4F67">
      <w:pPr>
        <w:ind w:firstLine="720"/>
      </w:pPr>
      <w:r w:rsidRPr="00BC73D4">
        <w:t>If appropriate, the Department may provide the following relief to institutions:</w:t>
      </w:r>
    </w:p>
    <w:p w14:paraId="57D54546" w14:textId="77777777" w:rsidR="00BC4F67" w:rsidRPr="00BC73D4" w:rsidRDefault="00BC4F67">
      <w:pPr>
        <w:rPr>
          <w:rFonts w:ascii="SymbolMT" w:hAnsi="SymbolMT" w:cs="SymbolMT"/>
          <w:sz w:val="20"/>
          <w:szCs w:val="20"/>
        </w:rPr>
      </w:pPr>
    </w:p>
    <w:p w14:paraId="2BCF6C3E" w14:textId="437458FD" w:rsidR="00BC4F67" w:rsidRPr="00BC73D4" w:rsidRDefault="00BC4F67" w:rsidP="00621FD7">
      <w:pPr>
        <w:pStyle w:val="ListParagraph"/>
        <w:numPr>
          <w:ilvl w:val="0"/>
          <w:numId w:val="33"/>
        </w:numPr>
        <w:spacing w:after="120"/>
        <w:ind w:left="720"/>
        <w:contextualSpacing w:val="0"/>
      </w:pPr>
      <w:r w:rsidRPr="00526A32">
        <w:rPr>
          <w:b/>
          <w:u w:val="single"/>
        </w:rPr>
        <w:t>Cash Management:</w:t>
      </w:r>
      <w:r w:rsidRPr="00526A32">
        <w:rPr>
          <w:b/>
        </w:rPr>
        <w:t xml:space="preserve">  </w:t>
      </w:r>
      <w:r w:rsidRPr="00BC73D4">
        <w:t xml:space="preserve">The Secretary will work with institutions affected by </w:t>
      </w:r>
      <w:r w:rsidR="002E407A">
        <w:t>a disaster</w:t>
      </w:r>
      <w:r w:rsidR="002E407A" w:rsidDel="002E407A">
        <w:t xml:space="preserve"> </w:t>
      </w:r>
      <w:r w:rsidRPr="00BC73D4">
        <w:t xml:space="preserve">to address specific problems arising from regulatory requirements regarding credit balances, notices and authorizations, excess cash, and the handling of </w:t>
      </w:r>
      <w:r w:rsidR="00E77E7F">
        <w:t xml:space="preserve">Direct Loan </w:t>
      </w:r>
      <w:r w:rsidRPr="00BC73D4">
        <w:t>Fund Proceeds (</w:t>
      </w:r>
      <w:r w:rsidRPr="00526A32">
        <w:rPr>
          <w:i/>
        </w:rPr>
        <w:t>see</w:t>
      </w:r>
      <w:r w:rsidRPr="00BC73D4">
        <w:t xml:space="preserve"> 34 CFR part 668, subpart K).</w:t>
      </w:r>
      <w:r w:rsidR="00787F55">
        <w:t xml:space="preserve">  Please contact the FSA School Participation Division for assistance.</w:t>
      </w:r>
    </w:p>
    <w:p w14:paraId="0D3D6EFF" w14:textId="08209227" w:rsidR="00787F55" w:rsidRPr="00787F55" w:rsidRDefault="00BC4F67" w:rsidP="00621FD7">
      <w:pPr>
        <w:pStyle w:val="ListParagraph"/>
        <w:numPr>
          <w:ilvl w:val="0"/>
          <w:numId w:val="33"/>
        </w:numPr>
        <w:spacing w:after="120"/>
        <w:ind w:left="720"/>
        <w:contextualSpacing w:val="0"/>
      </w:pPr>
      <w:r w:rsidRPr="00526A32">
        <w:rPr>
          <w:b/>
          <w:u w:val="single"/>
        </w:rPr>
        <w:t>Campus Security Report and Equity in Athletics Disclosure Report:</w:t>
      </w:r>
      <w:r w:rsidRPr="00526A32">
        <w:rPr>
          <w:b/>
        </w:rPr>
        <w:t xml:space="preserve">  </w:t>
      </w:r>
      <w:r w:rsidRPr="00BC73D4">
        <w:t xml:space="preserve">If an institution is unable to provide the Department with its </w:t>
      </w:r>
      <w:r w:rsidR="006B7345">
        <w:t>crime and fire statistics</w:t>
      </w:r>
      <w:r w:rsidRPr="00BC73D4">
        <w:t xml:space="preserve"> or its Equity in Athletics Disclosure Report by the established deadlines because its administrative capability is directly impacted by </w:t>
      </w:r>
      <w:r w:rsidR="002E407A">
        <w:t>a disaster</w:t>
      </w:r>
      <w:r w:rsidRPr="00BC73D4">
        <w:t>, the Department will consider adjusting the reporting deadlines (</w:t>
      </w:r>
      <w:r w:rsidRPr="00526A32">
        <w:rPr>
          <w:i/>
        </w:rPr>
        <w:t>see</w:t>
      </w:r>
      <w:r w:rsidRPr="00BC73D4">
        <w:t xml:space="preserve"> 34 CFR </w:t>
      </w:r>
      <w:r w:rsidR="006B7345">
        <w:t>§</w:t>
      </w:r>
      <w:r w:rsidRPr="00BC73D4">
        <w:t>§ 668.41</w:t>
      </w:r>
      <w:r w:rsidR="006B7345">
        <w:t>, 668.46</w:t>
      </w:r>
      <w:r w:rsidR="00176B83">
        <w:t>,</w:t>
      </w:r>
      <w:r w:rsidR="006B7345">
        <w:t xml:space="preserve"> and 668.47</w:t>
      </w:r>
      <w:r w:rsidRPr="00BC73D4">
        <w:t xml:space="preserve">).  This also includes the dissemination of </w:t>
      </w:r>
      <w:r w:rsidR="00501315">
        <w:t>an</w:t>
      </w:r>
      <w:r w:rsidRPr="00BC73D4">
        <w:t xml:space="preserve"> </w:t>
      </w:r>
      <w:r w:rsidR="006B7345">
        <w:t>Annual Security Report</w:t>
      </w:r>
      <w:r w:rsidRPr="00BC73D4">
        <w:t xml:space="preserve"> to the school’s community by October 1 of each year.</w:t>
      </w:r>
      <w:r w:rsidR="00787F55">
        <w:t xml:space="preserve">  </w:t>
      </w:r>
      <w:r w:rsidR="00787F55" w:rsidRPr="00787F55">
        <w:t>Please contact the FSA School Participation Division for assistance.</w:t>
      </w:r>
    </w:p>
    <w:p w14:paraId="5A08C896" w14:textId="64938E26" w:rsidR="00BC4F67" w:rsidRPr="00BC73D4" w:rsidRDefault="00BC4F67" w:rsidP="00621FD7">
      <w:pPr>
        <w:pStyle w:val="ListParagraph"/>
        <w:numPr>
          <w:ilvl w:val="0"/>
          <w:numId w:val="33"/>
        </w:numPr>
        <w:spacing w:after="120"/>
        <w:ind w:left="720"/>
        <w:contextualSpacing w:val="0"/>
      </w:pPr>
      <w:r w:rsidRPr="00526A32">
        <w:rPr>
          <w:b/>
          <w:u w:val="single"/>
        </w:rPr>
        <w:t>Enrollment Reporting:</w:t>
      </w:r>
      <w:r w:rsidRPr="00526A32">
        <w:rPr>
          <w:b/>
        </w:rPr>
        <w:t xml:space="preserve">  </w:t>
      </w:r>
      <w:r w:rsidRPr="00BC73D4">
        <w:t xml:space="preserve">If an institution is unable to </w:t>
      </w:r>
      <w:r w:rsidR="006B7345">
        <w:t>report enrollment information</w:t>
      </w:r>
      <w:r w:rsidRPr="00BC73D4">
        <w:t xml:space="preserve"> to the National Student Loan Data System (NSLDS) according to the established schedule </w:t>
      </w:r>
      <w:r w:rsidRPr="00BC73D4">
        <w:lastRenderedPageBreak/>
        <w:t xml:space="preserve">as a direct result of </w:t>
      </w:r>
      <w:r w:rsidR="002E407A">
        <w:t>a disaster</w:t>
      </w:r>
      <w:r w:rsidR="001753BE">
        <w:t>,</w:t>
      </w:r>
      <w:r w:rsidR="002E407A" w:rsidDel="002E407A">
        <w:t xml:space="preserve"> </w:t>
      </w:r>
      <w:r w:rsidRPr="00BC73D4">
        <w:t xml:space="preserve">it must contact NSLDS Customer Service at 1-800-999-8219 to modify its reporting schedule.  </w:t>
      </w:r>
    </w:p>
    <w:p w14:paraId="1E0402ED" w14:textId="77777777" w:rsidR="00BC4F67" w:rsidRPr="00BC73D4" w:rsidRDefault="00BC4F67"/>
    <w:p w14:paraId="1AF10F2C" w14:textId="0567DF8F" w:rsidR="00BC4F67" w:rsidRPr="00BC73D4" w:rsidRDefault="00180709" w:rsidP="00FD5442">
      <w:pPr>
        <w:ind w:left="1440" w:hanging="720"/>
        <w:rPr>
          <w:b/>
          <w:u w:val="single"/>
        </w:rPr>
      </w:pPr>
      <w:r>
        <w:rPr>
          <w:b/>
          <w:bCs/>
        </w:rPr>
        <w:t>G</w:t>
      </w:r>
      <w:r w:rsidR="00BC4F67" w:rsidRPr="00BC73D4">
        <w:rPr>
          <w:b/>
          <w:bCs/>
        </w:rPr>
        <w:t>-4</w:t>
      </w:r>
      <w:r w:rsidR="00042DE8">
        <w:rPr>
          <w:b/>
          <w:bCs/>
        </w:rPr>
        <w:t>.</w:t>
      </w:r>
      <w:r w:rsidR="00BC4F67" w:rsidRPr="00BC73D4">
        <w:rPr>
          <w:b/>
          <w:bCs/>
        </w:rPr>
        <w:tab/>
      </w:r>
      <w:r w:rsidR="00BC4F67" w:rsidRPr="00BC73D4">
        <w:rPr>
          <w:b/>
          <w:bCs/>
          <w:u w:val="single"/>
        </w:rPr>
        <w:t>What administrative relief can the Department provide to institutions regarding campus-based programs?</w:t>
      </w:r>
    </w:p>
    <w:p w14:paraId="2CDFD2FE" w14:textId="77777777" w:rsidR="00BC4F67" w:rsidRPr="00BC73D4" w:rsidRDefault="00BC4F67">
      <w:pPr>
        <w:rPr>
          <w:b/>
          <w:bCs/>
        </w:rPr>
      </w:pPr>
    </w:p>
    <w:p w14:paraId="21AE231B" w14:textId="17793E32" w:rsidR="00BC4F67" w:rsidRPr="00BC73D4" w:rsidRDefault="00BC4F67">
      <w:pPr>
        <w:ind w:firstLine="720"/>
      </w:pPr>
      <w:r w:rsidRPr="00BC73D4">
        <w:t xml:space="preserve">Section 413D(d) of the HEA penalizes institutions for underutilization of their campus-based funding.  Section 413D(d)(2) of the HEA, however, authorizes the Secretary to waive this penalty for an institution if enforcing the reduction would be contrary to the interest of the program.  The Secretary will consider the failure of an institution to expend funds due to </w:t>
      </w:r>
      <w:r w:rsidR="002E407A">
        <w:t>a disaster</w:t>
      </w:r>
      <w:r w:rsidR="002E407A" w:rsidDel="002E407A">
        <w:t xml:space="preserve"> </w:t>
      </w:r>
      <w:r w:rsidRPr="00BC73D4">
        <w:t>as an appropriate basis for granting a waiver (</w:t>
      </w:r>
      <w:r w:rsidRPr="00BC73D4">
        <w:rPr>
          <w:i/>
        </w:rPr>
        <w:t>see</w:t>
      </w:r>
      <w:r w:rsidRPr="00BC73D4">
        <w:t xml:space="preserve"> 34 CFR §</w:t>
      </w:r>
      <w:r w:rsidR="0095285C">
        <w:t> </w:t>
      </w:r>
      <w:r w:rsidRPr="00BC73D4">
        <w:t>673.4(d)(3)</w:t>
      </w:r>
      <w:r w:rsidR="001753BE">
        <w:t>)</w:t>
      </w:r>
      <w:r w:rsidRPr="00BC73D4">
        <w:t>.</w:t>
      </w:r>
    </w:p>
    <w:p w14:paraId="30858B91" w14:textId="77777777" w:rsidR="00BC4F67" w:rsidRPr="00BC73D4" w:rsidRDefault="00BC4F67">
      <w:pPr>
        <w:ind w:firstLine="720"/>
      </w:pPr>
    </w:p>
    <w:p w14:paraId="0E47FB77" w14:textId="7AB920EF" w:rsidR="00BC4F67" w:rsidRPr="00BC73D4" w:rsidRDefault="00BC4F67">
      <w:pPr>
        <w:ind w:firstLine="720"/>
      </w:pPr>
      <w:r w:rsidRPr="00BC73D4">
        <w:t xml:space="preserve">The HEA also requires an institution to use at least seven percent of the total amount of its Federal Work Study (FWS) allocation to compensate students employed in community service (42 U.S.C. 2753(b)(2)(B)).  The Secretary may waive this requirement if the Secretary determines that enforcing it would cause a hardship for students at the institution.  The Secretary will consider the failure of an institution to expend at least seven percent of its FWS allocation for community service due to </w:t>
      </w:r>
      <w:r w:rsidR="002E407A">
        <w:t>a disaster</w:t>
      </w:r>
      <w:r w:rsidR="002E407A" w:rsidDel="002E407A">
        <w:t xml:space="preserve"> </w:t>
      </w:r>
      <w:r w:rsidRPr="00BC73D4">
        <w:t>that disrupts the functioning or delivery of educational services as an appropriate basis for a waiver (</w:t>
      </w:r>
      <w:r w:rsidRPr="00BC73D4">
        <w:rPr>
          <w:i/>
        </w:rPr>
        <w:t>see</w:t>
      </w:r>
      <w:r w:rsidRPr="00BC73D4">
        <w:t xml:space="preserve"> 34 CFR §</w:t>
      </w:r>
      <w:r w:rsidR="0095285C">
        <w:t> </w:t>
      </w:r>
      <w:r w:rsidRPr="00BC73D4">
        <w:t>675.18(g)</w:t>
      </w:r>
      <w:r w:rsidR="001753BE">
        <w:t>)</w:t>
      </w:r>
      <w:r w:rsidRPr="00BC73D4">
        <w:t>.</w:t>
      </w:r>
    </w:p>
    <w:p w14:paraId="7A86CA23" w14:textId="77777777" w:rsidR="00BC4F67" w:rsidRPr="00BC73D4" w:rsidRDefault="00BC4F67"/>
    <w:p w14:paraId="20058C9D" w14:textId="312085E6" w:rsidR="00BC4F67" w:rsidRPr="00BC73D4" w:rsidRDefault="00BC4F67">
      <w:pPr>
        <w:ind w:firstLine="720"/>
      </w:pPr>
      <w:r w:rsidRPr="00BC73D4">
        <w:t xml:space="preserve">In addition, the Secretary will consider extending the Fiscal Operations Report and Application to Participate reporting deadlines </w:t>
      </w:r>
      <w:r w:rsidR="006B7345">
        <w:t xml:space="preserve">on a case-by-case basis </w:t>
      </w:r>
      <w:r w:rsidRPr="00BC73D4">
        <w:t xml:space="preserve">if </w:t>
      </w:r>
      <w:r w:rsidR="002E407A">
        <w:t>a disaster</w:t>
      </w:r>
      <w:r w:rsidR="002E407A" w:rsidDel="002E407A">
        <w:t xml:space="preserve"> </w:t>
      </w:r>
      <w:r w:rsidRPr="00BC73D4">
        <w:t>affects an institution's ability to meet these required reporting deadlines.</w:t>
      </w:r>
      <w:r w:rsidR="00E656A6">
        <w:t xml:space="preserve">  To receive such consideration, institutions may contact </w:t>
      </w:r>
      <w:r w:rsidR="00473E6E" w:rsidRPr="00473E6E">
        <w:t>the FSA School Participation</w:t>
      </w:r>
      <w:r w:rsidR="006A25A0">
        <w:t xml:space="preserve"> Division</w:t>
      </w:r>
      <w:r w:rsidR="00E656A6" w:rsidRPr="00A1666E">
        <w:t>.</w:t>
      </w:r>
    </w:p>
    <w:p w14:paraId="66A5D632" w14:textId="77777777" w:rsidR="00651741" w:rsidRPr="00BC73D4" w:rsidRDefault="00651741">
      <w:pPr>
        <w:ind w:firstLine="720"/>
      </w:pPr>
    </w:p>
    <w:p w14:paraId="0BD84C05" w14:textId="4208A966" w:rsidR="00BC4F67" w:rsidRPr="00BC73D4" w:rsidRDefault="00180709" w:rsidP="00FD5442">
      <w:pPr>
        <w:ind w:left="1440" w:hanging="720"/>
        <w:rPr>
          <w:b/>
          <w:u w:val="single"/>
        </w:rPr>
      </w:pPr>
      <w:r>
        <w:rPr>
          <w:b/>
          <w:bCs/>
        </w:rPr>
        <w:t>G</w:t>
      </w:r>
      <w:r w:rsidR="00BC4F67" w:rsidRPr="00BC73D4">
        <w:rPr>
          <w:b/>
          <w:bCs/>
        </w:rPr>
        <w:t>-5</w:t>
      </w:r>
      <w:r w:rsidR="00042DE8">
        <w:rPr>
          <w:b/>
          <w:bCs/>
        </w:rPr>
        <w:t>.</w:t>
      </w:r>
      <w:r w:rsidR="00BC4F67" w:rsidRPr="00BC73D4">
        <w:rPr>
          <w:b/>
          <w:bCs/>
        </w:rPr>
        <w:tab/>
      </w:r>
      <w:r w:rsidR="00BC4F67" w:rsidRPr="00BC73D4">
        <w:rPr>
          <w:b/>
          <w:bCs/>
          <w:u w:val="single"/>
        </w:rPr>
        <w:t>What administrative relief can the Department provide to institutions regarding enrollment reporting requirements?</w:t>
      </w:r>
    </w:p>
    <w:p w14:paraId="03E9113F" w14:textId="77777777" w:rsidR="00BC4F67" w:rsidRPr="00BC73D4" w:rsidRDefault="00BC4F67">
      <w:pPr>
        <w:rPr>
          <w:b/>
          <w:bCs/>
        </w:rPr>
      </w:pPr>
    </w:p>
    <w:p w14:paraId="1F473E8F" w14:textId="4D29D4C8" w:rsidR="00BC4F67" w:rsidRPr="00BC73D4" w:rsidRDefault="006B7345">
      <w:pPr>
        <w:ind w:firstLine="720"/>
      </w:pPr>
      <w:r>
        <w:t>A</w:t>
      </w:r>
      <w:r w:rsidR="00BC4F67" w:rsidRPr="00BC73D4">
        <w:t xml:space="preserve">ny borrower who maintains an </w:t>
      </w:r>
      <w:r w:rsidR="00A610B3">
        <w:t>“</w:t>
      </w:r>
      <w:r w:rsidR="00BC4F67" w:rsidRPr="00BC73D4">
        <w:t>in-school</w:t>
      </w:r>
      <w:r w:rsidR="00A610B3">
        <w:t>”</w:t>
      </w:r>
      <w:r w:rsidR="00BC4F67" w:rsidRPr="00BC73D4">
        <w:t xml:space="preserve"> status but </w:t>
      </w:r>
      <w:r w:rsidR="00115041">
        <w:t xml:space="preserve">who </w:t>
      </w:r>
      <w:r w:rsidR="00BC4F67" w:rsidRPr="00BC73D4">
        <w:t xml:space="preserve">is unable to complete course requirements or enroll in classes because of an issue caused by </w:t>
      </w:r>
      <w:r w:rsidR="002E407A">
        <w:t>a disaster</w:t>
      </w:r>
      <w:r w:rsidR="001753BE">
        <w:t xml:space="preserve"> </w:t>
      </w:r>
      <w:r w:rsidR="00115041">
        <w:t xml:space="preserve">will be </w:t>
      </w:r>
      <w:r w:rsidR="001753BE">
        <w:t>consider</w:t>
      </w:r>
      <w:r w:rsidR="00115041">
        <w:t>ed</w:t>
      </w:r>
      <w:r w:rsidR="001753BE">
        <w:t xml:space="preserve"> to have</w:t>
      </w:r>
      <w:r w:rsidR="00BC4F67" w:rsidRPr="00BC73D4">
        <w:t xml:space="preserve"> maintain</w:t>
      </w:r>
      <w:r w:rsidR="001753BE">
        <w:t>ed</w:t>
      </w:r>
      <w:r w:rsidR="00BC4F67" w:rsidRPr="00BC73D4">
        <w:t xml:space="preserve"> his or her </w:t>
      </w:r>
      <w:r w:rsidR="00EC1750">
        <w:t>“</w:t>
      </w:r>
      <w:r w:rsidR="00BC4F67" w:rsidRPr="00BC73D4">
        <w:t>in-school</w:t>
      </w:r>
      <w:r w:rsidR="00EC1750">
        <w:t>”</w:t>
      </w:r>
      <w:r w:rsidR="00BC4F67" w:rsidRPr="00BC73D4">
        <w:t xml:space="preserve"> status during the relevant period of nonattendance until the borrower withdraws or re-enrolls in the next regular enrollment period (whichever is earlier).  The relevant period of nonattendance should not require a borrower to enter or use any of his or her grace period.</w:t>
      </w:r>
    </w:p>
    <w:p w14:paraId="0B37AEEC" w14:textId="77777777" w:rsidR="00BC4F67" w:rsidRPr="00BC73D4" w:rsidRDefault="00BC4F67"/>
    <w:p w14:paraId="723E4556" w14:textId="46526357" w:rsidR="00BC4F67" w:rsidRPr="00BC73D4" w:rsidRDefault="00BC4F67">
      <w:pPr>
        <w:ind w:firstLine="720"/>
      </w:pPr>
      <w:r w:rsidRPr="00BC73D4">
        <w:t>This guidance does not affect the way an institution should report a borrower's enrollment status.</w:t>
      </w:r>
    </w:p>
    <w:p w14:paraId="59F6D785" w14:textId="77777777" w:rsidR="00BC4F67" w:rsidRPr="00BC73D4" w:rsidRDefault="00BC4F67"/>
    <w:p w14:paraId="6DB6FD14" w14:textId="565F6368" w:rsidR="00BC4F67" w:rsidRPr="00BC73D4" w:rsidRDefault="00180709" w:rsidP="00FD5442">
      <w:pPr>
        <w:ind w:left="1440" w:hanging="720"/>
        <w:rPr>
          <w:b/>
          <w:u w:val="single"/>
        </w:rPr>
      </w:pPr>
      <w:r>
        <w:rPr>
          <w:b/>
          <w:bCs/>
        </w:rPr>
        <w:t>G</w:t>
      </w:r>
      <w:r w:rsidR="00BC4F67" w:rsidRPr="00BC73D4">
        <w:rPr>
          <w:b/>
          <w:bCs/>
        </w:rPr>
        <w:t>-6</w:t>
      </w:r>
      <w:r w:rsidR="00042DE8">
        <w:rPr>
          <w:b/>
          <w:bCs/>
        </w:rPr>
        <w:t>.</w:t>
      </w:r>
      <w:r w:rsidR="00BC4F67" w:rsidRPr="00BC73D4">
        <w:rPr>
          <w:b/>
          <w:bCs/>
        </w:rPr>
        <w:tab/>
      </w:r>
      <w:r w:rsidR="00BC4F67" w:rsidRPr="00BC73D4">
        <w:rPr>
          <w:b/>
          <w:bCs/>
          <w:u w:val="single"/>
        </w:rPr>
        <w:t xml:space="preserve">What administrative relief will the Department provide </w:t>
      </w:r>
      <w:r w:rsidR="00BC4F67" w:rsidRPr="00BC73D4">
        <w:rPr>
          <w:b/>
          <w:u w:val="single"/>
        </w:rPr>
        <w:t>to institutions</w:t>
      </w:r>
      <w:r w:rsidR="00BC4F67" w:rsidRPr="00BC73D4">
        <w:rPr>
          <w:b/>
          <w:bCs/>
          <w:u w:val="single"/>
        </w:rPr>
        <w:t xml:space="preserve"> regarding the Direct Loan program?</w:t>
      </w:r>
    </w:p>
    <w:p w14:paraId="2017DA75" w14:textId="77777777" w:rsidR="00BC4F67" w:rsidRPr="00BC73D4" w:rsidRDefault="00BC4F67">
      <w:pPr>
        <w:rPr>
          <w:b/>
          <w:bCs/>
        </w:rPr>
      </w:pPr>
    </w:p>
    <w:p w14:paraId="4E248D73" w14:textId="003E7D71" w:rsidR="00BC4F67" w:rsidRPr="00BC73D4" w:rsidRDefault="00BC4F67">
      <w:pPr>
        <w:ind w:firstLine="720"/>
      </w:pPr>
      <w:r w:rsidRPr="00BC73D4">
        <w:t xml:space="preserve">Generally, institutions are required to submit the Direct Loan promissory note, loan origination record, and initial disbursement record for a loan to the Secretary no later than </w:t>
      </w:r>
      <w:r w:rsidR="00115041">
        <w:t>15</w:t>
      </w:r>
      <w:r w:rsidRPr="00BC73D4">
        <w:t xml:space="preserve"> days following the date of the initial disbursement of the loan.  </w:t>
      </w:r>
      <w:r w:rsidR="00115041">
        <w:t>If</w:t>
      </w:r>
      <w:r w:rsidR="00823B8C">
        <w:t xml:space="preserve"> an institution is severely affected by </w:t>
      </w:r>
      <w:r w:rsidR="002E407A">
        <w:t>a disaster</w:t>
      </w:r>
      <w:r w:rsidRPr="00BC73D4">
        <w:t xml:space="preserve">, however, the Secretary, through the appropriate FSA School Participation </w:t>
      </w:r>
      <w:r w:rsidR="00BB30CE">
        <w:lastRenderedPageBreak/>
        <w:t>Division</w:t>
      </w:r>
      <w:r w:rsidRPr="00BC73D4">
        <w:t xml:space="preserve">, </w:t>
      </w:r>
      <w:r w:rsidR="001753BE">
        <w:t>will</w:t>
      </w:r>
      <w:r w:rsidR="001753BE" w:rsidRPr="00BC73D4">
        <w:t xml:space="preserve"> </w:t>
      </w:r>
      <w:r w:rsidRPr="00BC73D4">
        <w:t>take steps to address an institution’s concerns about meeting these deadlines on a case-by-case basis (</w:t>
      </w:r>
      <w:r w:rsidRPr="00BC73D4">
        <w:rPr>
          <w:i/>
        </w:rPr>
        <w:t xml:space="preserve">see </w:t>
      </w:r>
      <w:r w:rsidRPr="00BC73D4">
        <w:t>34 CFR §</w:t>
      </w:r>
      <w:r w:rsidR="00176B83">
        <w:t> </w:t>
      </w:r>
      <w:r w:rsidRPr="00BC73D4">
        <w:t>685.301(</w:t>
      </w:r>
      <w:r w:rsidR="00BB30CE">
        <w:t>c</w:t>
      </w:r>
      <w:r w:rsidRPr="00BC73D4">
        <w:t>)</w:t>
      </w:r>
      <w:r w:rsidR="004A5534">
        <w:t>)</w:t>
      </w:r>
      <w:r w:rsidRPr="00BC73D4">
        <w:t>.</w:t>
      </w:r>
    </w:p>
    <w:p w14:paraId="6B535189" w14:textId="77777777" w:rsidR="00BC4F67" w:rsidRPr="00BC73D4" w:rsidRDefault="00BC4F67"/>
    <w:p w14:paraId="766BF006" w14:textId="778DEFB8" w:rsidR="00BC4F67" w:rsidRPr="00BC73D4" w:rsidRDefault="00180709" w:rsidP="00FD5442">
      <w:pPr>
        <w:ind w:left="1440" w:hanging="720"/>
        <w:rPr>
          <w:b/>
          <w:u w:val="single"/>
        </w:rPr>
      </w:pPr>
      <w:r>
        <w:rPr>
          <w:b/>
          <w:bCs/>
        </w:rPr>
        <w:t>G</w:t>
      </w:r>
      <w:r w:rsidR="00BC4F67" w:rsidRPr="00BC73D4">
        <w:rPr>
          <w:b/>
          <w:bCs/>
        </w:rPr>
        <w:t>-7</w:t>
      </w:r>
      <w:r w:rsidR="00042DE8">
        <w:rPr>
          <w:b/>
          <w:bCs/>
        </w:rPr>
        <w:t>.</w:t>
      </w:r>
      <w:r w:rsidR="00BC4F67" w:rsidRPr="00BC73D4">
        <w:rPr>
          <w:b/>
          <w:bCs/>
        </w:rPr>
        <w:tab/>
      </w:r>
      <w:r w:rsidR="00BC4F67" w:rsidRPr="00BC73D4">
        <w:rPr>
          <w:b/>
          <w:bCs/>
          <w:u w:val="single"/>
        </w:rPr>
        <w:t xml:space="preserve">What administrative relief can the Department provide </w:t>
      </w:r>
      <w:r w:rsidR="00BC4F67" w:rsidRPr="00BC73D4">
        <w:rPr>
          <w:b/>
          <w:u w:val="single"/>
        </w:rPr>
        <w:t>to institutions</w:t>
      </w:r>
      <w:r w:rsidR="00BC4F67" w:rsidRPr="00BC73D4">
        <w:rPr>
          <w:b/>
          <w:bCs/>
          <w:u w:val="single"/>
        </w:rPr>
        <w:t xml:space="preserve"> regarding the Federal Perkins Loan program?</w:t>
      </w:r>
    </w:p>
    <w:p w14:paraId="25E40EBE" w14:textId="77777777" w:rsidR="00BC4F67" w:rsidRPr="00BC73D4" w:rsidRDefault="00BC4F67">
      <w:pPr>
        <w:rPr>
          <w:b/>
          <w:bCs/>
        </w:rPr>
      </w:pPr>
    </w:p>
    <w:p w14:paraId="39164C8A" w14:textId="37D0CAAB" w:rsidR="00BC4F67" w:rsidRPr="00BC73D4" w:rsidRDefault="00BC4F67">
      <w:pPr>
        <w:ind w:firstLine="720"/>
      </w:pPr>
      <w:r w:rsidRPr="00BC73D4">
        <w:t xml:space="preserve">In the event </w:t>
      </w:r>
      <w:r w:rsidR="00823B8C">
        <w:t>that services are severely disrupted or disrupted for an extended period of time</w:t>
      </w:r>
      <w:r w:rsidR="007609ED">
        <w:t xml:space="preserve"> due to a disaster</w:t>
      </w:r>
      <w:r w:rsidRPr="00BC73D4">
        <w:t xml:space="preserve">, the Secretary, through the appropriate FSA School Participation </w:t>
      </w:r>
      <w:r w:rsidR="00115041">
        <w:t>Division,</w:t>
      </w:r>
      <w:r w:rsidRPr="00BC73D4">
        <w:t xml:space="preserve"> will consider addressing concerns about the billing and collection activities required on a case-by-case basis (</w:t>
      </w:r>
      <w:r w:rsidRPr="00BC73D4">
        <w:rPr>
          <w:i/>
        </w:rPr>
        <w:t>see</w:t>
      </w:r>
      <w:r w:rsidRPr="00BC73D4">
        <w:t xml:space="preserve"> 34 CFR </w:t>
      </w:r>
      <w:r w:rsidR="00115041">
        <w:t>Part</w:t>
      </w:r>
      <w:r w:rsidRPr="00BC73D4">
        <w:t xml:space="preserve"> 674, Subpart C).  If an institution contracts with a third</w:t>
      </w:r>
      <w:r w:rsidR="007609ED">
        <w:t>-</w:t>
      </w:r>
      <w:r w:rsidRPr="00BC73D4">
        <w:t xml:space="preserve">party servicer for this activity, that billing and collecting service of prior year borrowers should continue.  The Secretary, through the appropriate FSA School Participation </w:t>
      </w:r>
      <w:r w:rsidR="00115041">
        <w:t>Division</w:t>
      </w:r>
      <w:r w:rsidRPr="00BC73D4">
        <w:t>, will also consider addressing, on a case-by-case basis, concerns about borrowers in initial and post-deferment grace periods (</w:t>
      </w:r>
      <w:r w:rsidRPr="00BC73D4">
        <w:rPr>
          <w:i/>
        </w:rPr>
        <w:t>see</w:t>
      </w:r>
      <w:r w:rsidRPr="00BC73D4">
        <w:t xml:space="preserve"> 34 CFR §</w:t>
      </w:r>
      <w:r w:rsidR="0095285C">
        <w:t> </w:t>
      </w:r>
      <w:r w:rsidRPr="00BC73D4">
        <w:t>674.42).</w:t>
      </w:r>
    </w:p>
    <w:p w14:paraId="278328D8" w14:textId="77777777" w:rsidR="00BC4F67" w:rsidRPr="00BC73D4" w:rsidRDefault="00BC4F67">
      <w:pPr>
        <w:ind w:firstLine="720"/>
      </w:pPr>
    </w:p>
    <w:p w14:paraId="6DC2B0B8" w14:textId="2FC4BF78" w:rsidR="00BC4F67" w:rsidRPr="00BC73D4" w:rsidRDefault="00BC4F67">
      <w:pPr>
        <w:ind w:firstLine="720"/>
      </w:pPr>
      <w:r w:rsidRPr="00BC73D4">
        <w:t xml:space="preserve">The Secretary will consider authorizing the institution to grant forbearance, for a period not to exceed three months, to a borrower who is in repayment, but is unable to continue to repay the loan due to the </w:t>
      </w:r>
      <w:r w:rsidR="007609ED">
        <w:t>disaster</w:t>
      </w:r>
      <w:r w:rsidRPr="00BC73D4">
        <w:t xml:space="preserve">.  A borrower may request this forbearance orally, or in writing, and </w:t>
      </w:r>
      <w:r w:rsidR="007609ED">
        <w:t>is</w:t>
      </w:r>
      <w:r w:rsidR="007609ED" w:rsidRPr="00BC73D4">
        <w:t xml:space="preserve"> </w:t>
      </w:r>
      <w:r w:rsidRPr="00BC73D4">
        <w:t xml:space="preserve">not required to submit documentation to be considered eligible for this forbearance.  This period of forbearance </w:t>
      </w:r>
      <w:r w:rsidR="007609ED">
        <w:t>will</w:t>
      </w:r>
      <w:r w:rsidR="007609ED" w:rsidRPr="00BC73D4">
        <w:t xml:space="preserve"> </w:t>
      </w:r>
      <w:r w:rsidRPr="00BC73D4">
        <w:t xml:space="preserve">be counted toward the three-year maximum limit on the number of years of forbearance that may be granted to a borrower.  In order to receive forbearance beyond the three-month period, the borrower </w:t>
      </w:r>
      <w:r w:rsidR="007609ED">
        <w:t>must</w:t>
      </w:r>
      <w:r w:rsidRPr="00BC73D4">
        <w:t xml:space="preserve"> make a written request to the institution and provide supporting documentation (</w:t>
      </w:r>
      <w:r w:rsidRPr="00BC73D4">
        <w:rPr>
          <w:i/>
        </w:rPr>
        <w:t>see</w:t>
      </w:r>
      <w:r w:rsidRPr="00BC73D4">
        <w:t xml:space="preserve"> 34 CFR §</w:t>
      </w:r>
      <w:r w:rsidR="00F2080C">
        <w:t> </w:t>
      </w:r>
      <w:r w:rsidRPr="00BC73D4">
        <w:t>674.33).</w:t>
      </w:r>
    </w:p>
    <w:p w14:paraId="61028345" w14:textId="77777777" w:rsidR="00BC4F67" w:rsidRPr="00BC73D4" w:rsidRDefault="00BC4F67"/>
    <w:p w14:paraId="3872D4A5" w14:textId="614D51B4" w:rsidR="00BC4F67" w:rsidRPr="00BC73D4" w:rsidRDefault="00180709" w:rsidP="00FD5442">
      <w:pPr>
        <w:ind w:left="1440" w:hanging="720"/>
        <w:rPr>
          <w:b/>
          <w:u w:val="single"/>
        </w:rPr>
      </w:pPr>
      <w:r>
        <w:rPr>
          <w:b/>
          <w:bCs/>
        </w:rPr>
        <w:t>G</w:t>
      </w:r>
      <w:r w:rsidR="00BC4F67" w:rsidRPr="00BC73D4">
        <w:rPr>
          <w:b/>
          <w:bCs/>
        </w:rPr>
        <w:t>-8</w:t>
      </w:r>
      <w:r w:rsidR="00042DE8">
        <w:rPr>
          <w:b/>
          <w:bCs/>
        </w:rPr>
        <w:t>.</w:t>
      </w:r>
      <w:r w:rsidR="00BC4F67" w:rsidRPr="00BC73D4">
        <w:rPr>
          <w:b/>
          <w:bCs/>
        </w:rPr>
        <w:tab/>
      </w:r>
      <w:r w:rsidR="00BC4F67" w:rsidRPr="00BC73D4">
        <w:rPr>
          <w:b/>
          <w:bCs/>
          <w:u w:val="single"/>
        </w:rPr>
        <w:t>What administrative relief can the Department provide to loan holders regarding enrollment status requirements for Federal Family Education Loan (FFEL)?</w:t>
      </w:r>
    </w:p>
    <w:p w14:paraId="28548AF8" w14:textId="77777777" w:rsidR="00BC4F67" w:rsidRPr="00BC73D4" w:rsidRDefault="00BC4F67"/>
    <w:p w14:paraId="4E641B71" w14:textId="00A60B52" w:rsidR="00BC4F67" w:rsidRPr="00BC73D4" w:rsidRDefault="00BC4F67">
      <w:pPr>
        <w:ind w:firstLine="720"/>
      </w:pPr>
      <w:r w:rsidRPr="00BC73D4">
        <w:t xml:space="preserve">In accordance with the Department’s regulations, loan holders may grant an administrative forbearance to </w:t>
      </w:r>
      <w:r w:rsidR="00115041">
        <w:t xml:space="preserve">FFEL </w:t>
      </w:r>
      <w:r w:rsidRPr="00BC73D4">
        <w:t xml:space="preserve">borrowers who have been adversely affected by </w:t>
      </w:r>
      <w:r w:rsidR="002E407A">
        <w:t>a disaster</w:t>
      </w:r>
      <w:r w:rsidRPr="00BC73D4">
        <w:t>.  The holder may grant forbearance for up to three months and must document the reasons why it granted the forbearance, but does not need to obtain supporting documentation or a signed written agreement from the borrower (</w:t>
      </w:r>
      <w:r w:rsidRPr="00BC73D4">
        <w:rPr>
          <w:i/>
        </w:rPr>
        <w:t>see</w:t>
      </w:r>
      <w:r w:rsidRPr="00BC73D4">
        <w:t xml:space="preserve"> 34 CFR §§</w:t>
      </w:r>
      <w:r w:rsidR="0095285C">
        <w:t> </w:t>
      </w:r>
      <w:r w:rsidRPr="00BC73D4">
        <w:t xml:space="preserve">682.211(f)(11)).  The Secretary believes that it is in the best interest of the student loan programs to consider each Federal Stafford or PLUS loan that is in an “in-school” or in an “in-school” deferment status on the date the borrower's attendance at the institution was interrupted due to </w:t>
      </w:r>
      <w:r w:rsidR="002E407A">
        <w:t>a natural disaster</w:t>
      </w:r>
      <w:r w:rsidR="002E407A" w:rsidDel="002E407A">
        <w:t xml:space="preserve"> </w:t>
      </w:r>
      <w:r w:rsidRPr="00BC73D4">
        <w:t>to be in an "in-school" status.  Each loan should continue in that status until the</w:t>
      </w:r>
      <w:r w:rsidR="001B6CF1">
        <w:t xml:space="preserve"> </w:t>
      </w:r>
      <w:r w:rsidRPr="00BC73D4">
        <w:t xml:space="preserve">borrower withdraws or re-enrolls in the next regular enrollment period, whichever is earlier.  This period of nonattendance </w:t>
      </w:r>
      <w:r w:rsidR="00823B8C">
        <w:t xml:space="preserve">due to </w:t>
      </w:r>
      <w:r w:rsidR="002E407A">
        <w:t>a disaster</w:t>
      </w:r>
      <w:r w:rsidR="002E407A" w:rsidDel="002E407A">
        <w:t xml:space="preserve"> </w:t>
      </w:r>
      <w:r w:rsidRPr="00BC73D4">
        <w:t>should not result in a borrower entering or using any of his or her grace period on the loan (</w:t>
      </w:r>
      <w:r w:rsidRPr="00BC73D4">
        <w:rPr>
          <w:i/>
        </w:rPr>
        <w:t>see</w:t>
      </w:r>
      <w:r w:rsidRPr="00BC73D4">
        <w:t xml:space="preserve"> 34 CFR §§</w:t>
      </w:r>
      <w:r w:rsidR="0095285C">
        <w:t> </w:t>
      </w:r>
      <w:r w:rsidRPr="00BC73D4">
        <w:t>682.209(a) and 682.210).</w:t>
      </w:r>
    </w:p>
    <w:p w14:paraId="717DA599" w14:textId="77777777" w:rsidR="00BC4F67" w:rsidRPr="00BC73D4" w:rsidRDefault="00BC4F67"/>
    <w:p w14:paraId="7C46DFD4" w14:textId="413B5BF4" w:rsidR="00BC4F67" w:rsidRPr="00BC73D4" w:rsidRDefault="00BC4F67">
      <w:pPr>
        <w:ind w:firstLine="720"/>
      </w:pPr>
      <w:r w:rsidRPr="00BC73D4">
        <w:t xml:space="preserve">The Secretary will treat Direct Loan borrowers in accordance with the administrative forbearance guidance </w:t>
      </w:r>
      <w:r w:rsidR="00115041">
        <w:t xml:space="preserve">discussed </w:t>
      </w:r>
      <w:r w:rsidRPr="00BC73D4">
        <w:t>above.</w:t>
      </w:r>
    </w:p>
    <w:p w14:paraId="4605D4F5" w14:textId="77777777" w:rsidR="00BC4F67" w:rsidRPr="00BC73D4" w:rsidRDefault="00BC4F67">
      <w:pPr>
        <w:rPr>
          <w:b/>
          <w:bCs/>
        </w:rPr>
      </w:pPr>
    </w:p>
    <w:p w14:paraId="48B356F4" w14:textId="6EB7DAF9" w:rsidR="00BC4F67" w:rsidRPr="00BC73D4" w:rsidRDefault="00180709" w:rsidP="00FD5442">
      <w:pPr>
        <w:ind w:left="1440" w:hanging="720"/>
        <w:rPr>
          <w:b/>
          <w:u w:val="single"/>
        </w:rPr>
      </w:pPr>
      <w:r>
        <w:rPr>
          <w:b/>
          <w:bCs/>
        </w:rPr>
        <w:lastRenderedPageBreak/>
        <w:t>G</w:t>
      </w:r>
      <w:r w:rsidR="00BC4F67" w:rsidRPr="00BC73D4">
        <w:rPr>
          <w:b/>
          <w:bCs/>
        </w:rPr>
        <w:t>-</w:t>
      </w:r>
      <w:r w:rsidR="00042DE8">
        <w:rPr>
          <w:b/>
          <w:bCs/>
        </w:rPr>
        <w:t>9.</w:t>
      </w:r>
      <w:r w:rsidR="00BC4F67" w:rsidRPr="00BC73D4">
        <w:rPr>
          <w:b/>
          <w:bCs/>
        </w:rPr>
        <w:tab/>
      </w:r>
      <w:r w:rsidR="00BC4F67" w:rsidRPr="00BC73D4">
        <w:rPr>
          <w:b/>
          <w:bCs/>
          <w:u w:val="single"/>
        </w:rPr>
        <w:t>What administrative relief can the Department provide institutions regarding the Federal Pell Grant</w:t>
      </w:r>
      <w:r w:rsidR="00115041">
        <w:rPr>
          <w:b/>
          <w:bCs/>
          <w:u w:val="single"/>
        </w:rPr>
        <w:t xml:space="preserve"> and Iraq-Afghanistan Service Grant disbursement records</w:t>
      </w:r>
      <w:r w:rsidR="00BC4F67" w:rsidRPr="00BC73D4">
        <w:rPr>
          <w:b/>
          <w:bCs/>
          <w:u w:val="single"/>
        </w:rPr>
        <w:t>?</w:t>
      </w:r>
    </w:p>
    <w:p w14:paraId="231BA017" w14:textId="77777777" w:rsidR="00BC4F67" w:rsidRPr="00BC73D4" w:rsidRDefault="00BC4F67">
      <w:pPr>
        <w:rPr>
          <w:b/>
          <w:bCs/>
        </w:rPr>
      </w:pPr>
    </w:p>
    <w:p w14:paraId="75D956D6" w14:textId="1260A1EE" w:rsidR="00BC4F67" w:rsidRDefault="00BC4F67">
      <w:pPr>
        <w:ind w:firstLine="720"/>
      </w:pPr>
      <w:r w:rsidRPr="00BC73D4">
        <w:t>Normally, an institution must submit to the Department a Federal Pell Grant</w:t>
      </w:r>
      <w:r w:rsidR="00651741">
        <w:t xml:space="preserve"> </w:t>
      </w:r>
      <w:r w:rsidR="00115041">
        <w:t>and Iraq-Afghanistan Service Grant</w:t>
      </w:r>
      <w:r w:rsidRPr="00BC73D4">
        <w:t xml:space="preserve"> disbursement record for a student not later than </w:t>
      </w:r>
      <w:r w:rsidR="00936BE7">
        <w:t>15</w:t>
      </w:r>
      <w:r w:rsidR="00936BE7" w:rsidRPr="00BC73D4">
        <w:t xml:space="preserve"> </w:t>
      </w:r>
      <w:r w:rsidRPr="00BC73D4">
        <w:t xml:space="preserve">calendar days after the institution makes a payment to the student.  In addition, if the institution becomes aware that a previously reported payment or expected payment for a student is no longer accurate, the institution must submit an accurate disbursement record for that student to the Department not later than </w:t>
      </w:r>
      <w:r w:rsidR="00B95A9D">
        <w:t>15</w:t>
      </w:r>
      <w:r w:rsidRPr="00BC73D4">
        <w:t xml:space="preserve"> calendar days after becoming aware of the need to make the change.  The Secretary will consider revising these deadlines </w:t>
      </w:r>
      <w:r w:rsidR="00823B8C">
        <w:t>for institutions</w:t>
      </w:r>
      <w:r w:rsidR="008E6642">
        <w:t xml:space="preserve"> affected by a disaster</w:t>
      </w:r>
      <w:r w:rsidRPr="00BC73D4">
        <w:t xml:space="preserve"> (</w:t>
      </w:r>
      <w:r w:rsidRPr="00BC73D4">
        <w:rPr>
          <w:i/>
        </w:rPr>
        <w:t>see</w:t>
      </w:r>
      <w:r w:rsidRPr="00BC73D4">
        <w:t xml:space="preserve"> 34 CFR §</w:t>
      </w:r>
      <w:r w:rsidR="00FC6ED1">
        <w:t> </w:t>
      </w:r>
      <w:r w:rsidRPr="00BC73D4">
        <w:t>690.83).</w:t>
      </w:r>
    </w:p>
    <w:p w14:paraId="7C03F210" w14:textId="75D002E0" w:rsidR="00EF1EBA" w:rsidRDefault="00EF1EBA">
      <w:pPr>
        <w:ind w:firstLine="720"/>
      </w:pPr>
    </w:p>
    <w:p w14:paraId="2DE550B2" w14:textId="77777777" w:rsidR="00BC4F67" w:rsidRDefault="00BC4F67"/>
    <w:p w14:paraId="7CD8ECE0" w14:textId="3FDE2EB1" w:rsidR="0047781F" w:rsidRPr="002750B0" w:rsidRDefault="0047781F" w:rsidP="005B2BFC">
      <w:pPr>
        <w:pStyle w:val="Heading1"/>
        <w:numPr>
          <w:ilvl w:val="0"/>
          <w:numId w:val="50"/>
        </w:numPr>
        <w:ind w:hanging="720"/>
      </w:pPr>
      <w:bookmarkStart w:id="47" w:name="_Toc493160550"/>
      <w:bookmarkStart w:id="48" w:name="_Toc493163995"/>
      <w:bookmarkStart w:id="49" w:name="_Toc493164007"/>
      <w:bookmarkStart w:id="50" w:name="_Toc493504875"/>
      <w:bookmarkStart w:id="51" w:name="_Toc493510634"/>
      <w:bookmarkStart w:id="52" w:name="_Toc493579891"/>
      <w:r w:rsidRPr="002750B0">
        <w:t xml:space="preserve">Vocational Rehabilitation (VR) </w:t>
      </w:r>
      <w:bookmarkEnd w:id="47"/>
      <w:bookmarkEnd w:id="48"/>
      <w:bookmarkEnd w:id="49"/>
      <w:r w:rsidR="00084E87">
        <w:t>P</w:t>
      </w:r>
      <w:r w:rsidRPr="002750B0">
        <w:t xml:space="preserve">rogram </w:t>
      </w:r>
      <w:r w:rsidR="00084E87">
        <w:t>I</w:t>
      </w:r>
      <w:r w:rsidRPr="002750B0">
        <w:t>ssues</w:t>
      </w:r>
      <w:bookmarkEnd w:id="50"/>
      <w:bookmarkEnd w:id="51"/>
      <w:bookmarkEnd w:id="52"/>
    </w:p>
    <w:p w14:paraId="19769833" w14:textId="77777777" w:rsidR="00545DF0" w:rsidRDefault="00545DF0" w:rsidP="0047781F">
      <w:pPr>
        <w:ind w:left="720" w:hanging="720"/>
        <w:rPr>
          <w:b/>
          <w:bCs/>
          <w:u w:val="single"/>
        </w:rPr>
      </w:pPr>
    </w:p>
    <w:p w14:paraId="290444AA" w14:textId="6BEF085C" w:rsidR="0047781F" w:rsidRPr="00621FD7" w:rsidRDefault="0047781F" w:rsidP="00621FD7">
      <w:pPr>
        <w:ind w:firstLine="720"/>
      </w:pPr>
      <w:r w:rsidRPr="00621FD7">
        <w:t>This section discusses the forms of relief the Department may provide to</w:t>
      </w:r>
      <w:r w:rsidR="00DF228E">
        <w:t xml:space="preserve"> </w:t>
      </w:r>
      <w:r w:rsidRPr="00621FD7">
        <w:t>State VR agencies, as well as recommendations to ensure the continuity of services during an extended</w:t>
      </w:r>
      <w:r w:rsidRPr="00621FD7">
        <w:rPr>
          <w:u w:val="single"/>
        </w:rPr>
        <w:t xml:space="preserve"> </w:t>
      </w:r>
      <w:r w:rsidRPr="00621FD7">
        <w:t>agency/office closure as a result of a</w:t>
      </w:r>
      <w:r w:rsidRPr="00621FD7">
        <w:rPr>
          <w:bCs/>
        </w:rPr>
        <w:t xml:space="preserve"> </w:t>
      </w:r>
      <w:r w:rsidRPr="00621FD7">
        <w:t>disaster</w:t>
      </w:r>
      <w:r w:rsidR="00347261" w:rsidRPr="00621FD7">
        <w:t xml:space="preserve"> </w:t>
      </w:r>
      <w:r w:rsidRPr="00621FD7">
        <w:t>that disrupts the program’s functioning or delivery of VR services.</w:t>
      </w:r>
      <w:r w:rsidRPr="00621FD7">
        <w:rPr>
          <w:u w:val="single"/>
        </w:rPr>
        <w:t xml:space="preserve">  </w:t>
      </w:r>
    </w:p>
    <w:p w14:paraId="23CAE7D4" w14:textId="77777777" w:rsidR="0047781F" w:rsidRDefault="0047781F" w:rsidP="0047781F">
      <w:pPr>
        <w:ind w:left="720" w:hanging="720"/>
        <w:rPr>
          <w:b/>
          <w:bCs/>
          <w:u w:val="single"/>
        </w:rPr>
      </w:pPr>
    </w:p>
    <w:p w14:paraId="566B6E53" w14:textId="18BD48EE" w:rsidR="002750B0" w:rsidRDefault="00B16FAE" w:rsidP="00621FD7">
      <w:pPr>
        <w:ind w:left="1440" w:hanging="720"/>
        <w:rPr>
          <w:b/>
          <w:u w:val="single"/>
        </w:rPr>
      </w:pPr>
      <w:r>
        <w:rPr>
          <w:b/>
        </w:rPr>
        <w:t>H</w:t>
      </w:r>
      <w:r w:rsidR="0047781F" w:rsidRPr="00621FD7">
        <w:rPr>
          <w:b/>
        </w:rPr>
        <w:t>-1</w:t>
      </w:r>
      <w:r w:rsidR="00347261" w:rsidRPr="00621FD7">
        <w:rPr>
          <w:b/>
        </w:rPr>
        <w:t>.</w:t>
      </w:r>
      <w:r w:rsidR="0047781F" w:rsidRPr="00621FD7">
        <w:rPr>
          <w:b/>
        </w:rPr>
        <w:tab/>
      </w:r>
      <w:r w:rsidR="0047781F" w:rsidRPr="00621FD7">
        <w:rPr>
          <w:b/>
          <w:u w:val="single"/>
        </w:rPr>
        <w:t>What flexibility can the Department provide regarding program and fiscal reporting?</w:t>
      </w:r>
    </w:p>
    <w:p w14:paraId="1FCA139E" w14:textId="77777777" w:rsidR="0047781F" w:rsidRDefault="0047781F" w:rsidP="00621FD7">
      <w:pPr>
        <w:ind w:left="1440" w:hanging="720"/>
        <w:rPr>
          <w:bCs/>
        </w:rPr>
      </w:pPr>
    </w:p>
    <w:p w14:paraId="265F5D28" w14:textId="27E06EC4" w:rsidR="0047781F" w:rsidRDefault="0047781F" w:rsidP="00621FD7">
      <w:pPr>
        <w:ind w:firstLine="720"/>
        <w:rPr>
          <w:bCs/>
        </w:rPr>
      </w:pPr>
      <w:r>
        <w:rPr>
          <w:bCs/>
        </w:rPr>
        <w:t xml:space="preserve">Understanding that case management systems may be impacted, OSERS’ Rehabilitation Services Administration (RSA) fiscal and data staff can assist grantees impacted by </w:t>
      </w:r>
      <w:r w:rsidR="00EA4945">
        <w:rPr>
          <w:bCs/>
        </w:rPr>
        <w:t>disasters by</w:t>
      </w:r>
      <w:r>
        <w:rPr>
          <w:bCs/>
        </w:rPr>
        <w:t xml:space="preserve"> providing flexibility in the reporting of program and fiscal data.  VR agencies should contact the OSERS/RSA Fiscal and Data units as issues arise.</w:t>
      </w:r>
      <w:r w:rsidR="0006744B">
        <w:rPr>
          <w:bCs/>
        </w:rPr>
        <w:t xml:space="preserve">  </w:t>
      </w:r>
    </w:p>
    <w:p w14:paraId="33858952" w14:textId="77777777" w:rsidR="0047781F" w:rsidRDefault="0047781F" w:rsidP="0047781F">
      <w:pPr>
        <w:ind w:left="720" w:hanging="720"/>
        <w:rPr>
          <w:bCs/>
        </w:rPr>
      </w:pPr>
    </w:p>
    <w:p w14:paraId="464DCCBA" w14:textId="1E298F9D" w:rsidR="000A6475" w:rsidRPr="00621FD7" w:rsidDel="00517D66" w:rsidRDefault="00B16FAE" w:rsidP="00517D66">
      <w:pPr>
        <w:ind w:left="1440" w:hanging="720"/>
        <w:rPr>
          <w:b/>
          <w:u w:val="single"/>
        </w:rPr>
      </w:pPr>
      <w:r>
        <w:rPr>
          <w:b/>
        </w:rPr>
        <w:t>H</w:t>
      </w:r>
      <w:r w:rsidR="000A6475" w:rsidRPr="002D6C03" w:rsidDel="00517D66">
        <w:rPr>
          <w:b/>
        </w:rPr>
        <w:t>-2</w:t>
      </w:r>
      <w:r w:rsidR="000A6475" w:rsidRPr="004973BA" w:rsidDel="00517D66">
        <w:rPr>
          <w:b/>
        </w:rPr>
        <w:t>.</w:t>
      </w:r>
      <w:r w:rsidR="00C73D30">
        <w:rPr>
          <w:b/>
        </w:rPr>
        <w:tab/>
      </w:r>
      <w:r w:rsidR="000A6475" w:rsidRPr="00621FD7">
        <w:rPr>
          <w:b/>
          <w:u w:val="single"/>
        </w:rPr>
        <w:t xml:space="preserve">Will </w:t>
      </w:r>
      <w:r w:rsidR="0000272A">
        <w:rPr>
          <w:b/>
          <w:u w:val="single"/>
        </w:rPr>
        <w:t>a State be subject to</w:t>
      </w:r>
      <w:r w:rsidR="000A6475" w:rsidRPr="00621FD7" w:rsidDel="00517D66">
        <w:rPr>
          <w:b/>
          <w:u w:val="single"/>
        </w:rPr>
        <w:t xml:space="preserve"> </w:t>
      </w:r>
      <w:r w:rsidR="000A6475" w:rsidRPr="00621FD7" w:rsidDel="00E13C8D">
        <w:rPr>
          <w:b/>
          <w:u w:val="single"/>
        </w:rPr>
        <w:t xml:space="preserve">a </w:t>
      </w:r>
      <w:r w:rsidR="000A6475" w:rsidRPr="00621FD7" w:rsidDel="00517D66">
        <w:rPr>
          <w:b/>
          <w:u w:val="single"/>
        </w:rPr>
        <w:t xml:space="preserve">financial sanction </w:t>
      </w:r>
      <w:r w:rsidR="0000272A">
        <w:rPr>
          <w:b/>
          <w:u w:val="single"/>
        </w:rPr>
        <w:t>if it</w:t>
      </w:r>
      <w:r w:rsidR="000A6475" w:rsidRPr="00621FD7" w:rsidDel="00E13C8D">
        <w:rPr>
          <w:b/>
          <w:u w:val="single"/>
        </w:rPr>
        <w:t xml:space="preserve"> </w:t>
      </w:r>
      <w:r w:rsidR="000A6475" w:rsidRPr="00621FD7" w:rsidDel="00517D66">
        <w:rPr>
          <w:b/>
          <w:u w:val="single"/>
        </w:rPr>
        <w:t>is not able to submit its performance report, as required under WIOA, by the report due date because of a disaster?</w:t>
      </w:r>
    </w:p>
    <w:p w14:paraId="31B3E6A5" w14:textId="2BCA7255" w:rsidR="000A6475" w:rsidRPr="002661A8" w:rsidDel="00517D66" w:rsidRDefault="000A6475" w:rsidP="00D22972">
      <w:pPr>
        <w:ind w:left="1440" w:hanging="720"/>
      </w:pPr>
    </w:p>
    <w:p w14:paraId="5DA41112" w14:textId="732612A9" w:rsidR="000A6475" w:rsidRPr="002661A8" w:rsidDel="00517D66" w:rsidRDefault="000A6475" w:rsidP="003A1B23">
      <w:pPr>
        <w:ind w:firstLine="720"/>
      </w:pPr>
      <w:r w:rsidRPr="002661A8" w:rsidDel="00517D66">
        <w:t xml:space="preserve">No.  In accordance with WIOA’s implementing regulations at 34 CFR </w:t>
      </w:r>
      <w:r w:rsidRPr="002661A8" w:rsidDel="00517D66">
        <w:rPr>
          <w:rFonts w:cs="Times New Roman"/>
        </w:rPr>
        <w:t>§</w:t>
      </w:r>
      <w:r w:rsidR="00293A0B">
        <w:rPr>
          <w:rFonts w:cs="Times New Roman"/>
        </w:rPr>
        <w:t> </w:t>
      </w:r>
      <w:r w:rsidDel="00517D66">
        <w:rPr>
          <w:rFonts w:cs="Times New Roman"/>
        </w:rPr>
        <w:t>361</w:t>
      </w:r>
      <w:r w:rsidRPr="002661A8" w:rsidDel="00517D66">
        <w:t xml:space="preserve">.185(b), </w:t>
      </w:r>
      <w:r w:rsidR="0000272A">
        <w:t xml:space="preserve">a State will not be subject to </w:t>
      </w:r>
      <w:r w:rsidRPr="002661A8" w:rsidDel="00517D66">
        <w:t xml:space="preserve">a financial sanction </w:t>
      </w:r>
      <w:r w:rsidR="0000272A">
        <w:t>if it</w:t>
      </w:r>
      <w:r w:rsidRPr="002661A8" w:rsidDel="00517D66">
        <w:t xml:space="preserve"> does not submit a complete performance report by the report due date as a result of exceptional circumstances outside of the State’s control, including a disaster.</w:t>
      </w:r>
    </w:p>
    <w:p w14:paraId="7A2FC42A" w14:textId="65B45E55" w:rsidR="000A6475" w:rsidRPr="00BC73D4" w:rsidDel="00517D66" w:rsidRDefault="000A6475">
      <w:pPr>
        <w:ind w:firstLine="720"/>
      </w:pPr>
    </w:p>
    <w:p w14:paraId="5CFD5819" w14:textId="2F1ADD59" w:rsidR="000A6475" w:rsidDel="00517D66" w:rsidRDefault="000A6475">
      <w:pPr>
        <w:ind w:firstLine="720"/>
        <w:rPr>
          <w:b/>
          <w:u w:val="single"/>
        </w:rPr>
      </w:pPr>
      <w:r w:rsidRPr="00621FD7" w:rsidDel="00517D66">
        <w:rPr>
          <w:rFonts w:cs="Times New Roman"/>
          <w:color w:val="auto"/>
        </w:rPr>
        <w:t xml:space="preserve">In the event that a State is not able to submit a complete performance report by the report due date, the State must notify the Secretary of Labor or Secretary of Education as soon as possible, but no later than 30 days prior to the established deadline for submission, of a potential impact on the State's ability to submit its performance report in order to not be considered failing to report.  In circumstances where unexpected events occur less than 30 days before the established deadline for submission of the performance report, the Secretaries of Labor and Education will review requests for extending the reporting deadline in accordance with their Departments’ procedures.  </w:t>
      </w:r>
      <w:r w:rsidR="004427C4">
        <w:rPr>
          <w:rFonts w:cs="Times New Roman"/>
          <w:color w:val="auto"/>
        </w:rPr>
        <w:t>(</w:t>
      </w:r>
      <w:r w:rsidRPr="00621FD7" w:rsidDel="00517D66">
        <w:rPr>
          <w:rFonts w:cs="Times New Roman"/>
          <w:i/>
          <w:color w:val="auto"/>
        </w:rPr>
        <w:t>See</w:t>
      </w:r>
      <w:r w:rsidRPr="00621FD7" w:rsidDel="00517D66">
        <w:rPr>
          <w:rFonts w:cs="Times New Roman"/>
          <w:color w:val="auto"/>
        </w:rPr>
        <w:t xml:space="preserve"> 34 CFR </w:t>
      </w:r>
      <w:r w:rsidRPr="002661A8" w:rsidDel="00517D66">
        <w:rPr>
          <w:rFonts w:cs="Times New Roman"/>
        </w:rPr>
        <w:t>§</w:t>
      </w:r>
      <w:r w:rsidR="00293A0B">
        <w:rPr>
          <w:rFonts w:cs="Times New Roman"/>
        </w:rPr>
        <w:t> </w:t>
      </w:r>
      <w:r w:rsidR="004973BA" w:rsidDel="00517D66">
        <w:rPr>
          <w:rFonts w:cs="Times New Roman"/>
        </w:rPr>
        <w:t>361</w:t>
      </w:r>
      <w:r w:rsidRPr="002661A8" w:rsidDel="00517D66">
        <w:t>.185(</w:t>
      </w:r>
      <w:r w:rsidDel="00517D66">
        <w:t>c</w:t>
      </w:r>
      <w:r w:rsidRPr="002661A8" w:rsidDel="00517D66">
        <w:t>)</w:t>
      </w:r>
      <w:r w:rsidR="004427C4">
        <w:t>)</w:t>
      </w:r>
      <w:r w:rsidDel="00517D66">
        <w:t>.</w:t>
      </w:r>
    </w:p>
    <w:p w14:paraId="3122684B" w14:textId="77777777" w:rsidR="000A6475" w:rsidRDefault="000A6475" w:rsidP="00C1679E">
      <w:pPr>
        <w:ind w:firstLine="720"/>
        <w:rPr>
          <w:b/>
          <w:u w:val="single"/>
        </w:rPr>
      </w:pPr>
    </w:p>
    <w:p w14:paraId="24F1D4B3" w14:textId="2041E490" w:rsidR="0047781F" w:rsidRPr="00621FD7" w:rsidRDefault="00B16FAE" w:rsidP="00621FD7">
      <w:pPr>
        <w:ind w:left="1440" w:hanging="720"/>
        <w:rPr>
          <w:b/>
          <w:u w:val="single"/>
        </w:rPr>
      </w:pPr>
      <w:r>
        <w:rPr>
          <w:b/>
        </w:rPr>
        <w:t>H</w:t>
      </w:r>
      <w:r w:rsidR="0047781F" w:rsidRPr="00621FD7">
        <w:rPr>
          <w:b/>
        </w:rPr>
        <w:t>-</w:t>
      </w:r>
      <w:r w:rsidR="000A6475" w:rsidRPr="00621FD7" w:rsidDel="00517D66">
        <w:rPr>
          <w:b/>
        </w:rPr>
        <w:t>3</w:t>
      </w:r>
      <w:r w:rsidR="0047781F" w:rsidRPr="00621FD7">
        <w:rPr>
          <w:b/>
        </w:rPr>
        <w:t>.</w:t>
      </w:r>
      <w:r w:rsidR="0047781F" w:rsidRPr="00621FD7">
        <w:rPr>
          <w:b/>
        </w:rPr>
        <w:tab/>
      </w:r>
      <w:r w:rsidR="0047781F" w:rsidRPr="00621FD7">
        <w:rPr>
          <w:b/>
          <w:u w:val="single"/>
        </w:rPr>
        <w:t xml:space="preserve">What should VR agencies do if </w:t>
      </w:r>
      <w:r w:rsidR="00EA4945" w:rsidRPr="00621FD7">
        <w:rPr>
          <w:b/>
          <w:u w:val="single"/>
        </w:rPr>
        <w:t xml:space="preserve">a </w:t>
      </w:r>
      <w:r w:rsidR="00EA4945" w:rsidRPr="00621FD7">
        <w:rPr>
          <w:b/>
          <w:bCs/>
          <w:u w:val="single"/>
        </w:rPr>
        <w:t>dis</w:t>
      </w:r>
      <w:r w:rsidR="002E7E56" w:rsidRPr="00621FD7">
        <w:rPr>
          <w:b/>
          <w:bCs/>
          <w:u w:val="single"/>
        </w:rPr>
        <w:t>a</w:t>
      </w:r>
      <w:r w:rsidR="00EA4945" w:rsidRPr="00621FD7">
        <w:rPr>
          <w:b/>
          <w:bCs/>
          <w:u w:val="single"/>
        </w:rPr>
        <w:t>ster</w:t>
      </w:r>
      <w:r w:rsidR="0047781F" w:rsidRPr="00621FD7">
        <w:rPr>
          <w:b/>
          <w:u w:val="single"/>
        </w:rPr>
        <w:t xml:space="preserve"> </w:t>
      </w:r>
      <w:r w:rsidR="00780DDD" w:rsidRPr="00621FD7">
        <w:rPr>
          <w:b/>
          <w:u w:val="single"/>
        </w:rPr>
        <w:t>disrupt</w:t>
      </w:r>
      <w:r w:rsidR="00780DDD">
        <w:rPr>
          <w:b/>
          <w:u w:val="single"/>
        </w:rPr>
        <w:t>s</w:t>
      </w:r>
      <w:r w:rsidR="00780DDD" w:rsidRPr="00621FD7">
        <w:rPr>
          <w:b/>
          <w:u w:val="single"/>
        </w:rPr>
        <w:t xml:space="preserve"> </w:t>
      </w:r>
      <w:r w:rsidR="0047781F" w:rsidRPr="00621FD7">
        <w:rPr>
          <w:b/>
          <w:u w:val="single"/>
        </w:rPr>
        <w:t>the delivery of VR services?</w:t>
      </w:r>
    </w:p>
    <w:p w14:paraId="6C799C8F" w14:textId="77777777" w:rsidR="0047781F" w:rsidRPr="009D3999" w:rsidRDefault="0047781F" w:rsidP="0047781F">
      <w:pPr>
        <w:ind w:left="720" w:hanging="720"/>
        <w:rPr>
          <w:bCs/>
        </w:rPr>
      </w:pPr>
    </w:p>
    <w:p w14:paraId="10792ACE" w14:textId="038A6A4B" w:rsidR="001841DB" w:rsidRPr="001841DB" w:rsidRDefault="001841DB" w:rsidP="001841DB">
      <w:pPr>
        <w:ind w:firstLine="720"/>
        <w:rPr>
          <w:bCs/>
          <w:color w:val="auto"/>
        </w:rPr>
      </w:pPr>
      <w:r w:rsidRPr="001841DB">
        <w:rPr>
          <w:bCs/>
          <w:color w:val="auto"/>
        </w:rPr>
        <w:t xml:space="preserve">The Department recognizes the challenges associated with serving individuals and youth with disabilities who are displaced as a result of a disaster.  </w:t>
      </w:r>
      <w:r w:rsidRPr="001841DB">
        <w:rPr>
          <w:color w:val="auto"/>
        </w:rPr>
        <w:t>As VR agencies attempt to continue to serve individuals with disabilities, including youth with disabilities, who have been displaced, we recommend that VR agencies identify alternative means for delivering VR services for use during an extended closure due to a disaster.</w:t>
      </w:r>
      <w:r w:rsidRPr="001841DB">
        <w:rPr>
          <w:bCs/>
          <w:color w:val="auto"/>
        </w:rPr>
        <w:t xml:space="preserve">  These alternatives can include consolidating or expanding responsibilities of local VR offices in order to effectively serve program participants and communicating with community rehabilitation providers to ensure that the VR service needs of individuals with disabilities are not unduly or unnecessarily delayed. </w:t>
      </w:r>
    </w:p>
    <w:p w14:paraId="680C38E2" w14:textId="77777777" w:rsidR="0047781F" w:rsidRDefault="0047781F" w:rsidP="0047781F">
      <w:pPr>
        <w:rPr>
          <w:bCs/>
        </w:rPr>
      </w:pPr>
    </w:p>
    <w:p w14:paraId="37EF18DC" w14:textId="456F9834" w:rsidR="0047781F" w:rsidRPr="00D84544" w:rsidRDefault="00B16FAE" w:rsidP="00621FD7">
      <w:pPr>
        <w:ind w:left="1440" w:hanging="720"/>
      </w:pPr>
      <w:r>
        <w:rPr>
          <w:b/>
        </w:rPr>
        <w:t>H</w:t>
      </w:r>
      <w:r w:rsidR="0047781F" w:rsidRPr="00621FD7">
        <w:rPr>
          <w:b/>
        </w:rPr>
        <w:t>-</w:t>
      </w:r>
      <w:r w:rsidR="000A6475" w:rsidRPr="00621FD7" w:rsidDel="00801B8C">
        <w:rPr>
          <w:b/>
          <w:bCs/>
        </w:rPr>
        <w:t>4</w:t>
      </w:r>
      <w:r w:rsidR="00347261">
        <w:rPr>
          <w:b/>
          <w:bCs/>
        </w:rPr>
        <w:t>.</w:t>
      </w:r>
      <w:r w:rsidR="00C73D30">
        <w:rPr>
          <w:bCs/>
        </w:rPr>
        <w:tab/>
      </w:r>
      <w:r w:rsidR="0047781F" w:rsidRPr="00D84544">
        <w:rPr>
          <w:b/>
          <w:bCs/>
          <w:u w:val="single"/>
        </w:rPr>
        <w:t>Does the Department have the authority to waive the maintenance of effort requirement under the State VR program due to a natural disaster?</w:t>
      </w:r>
    </w:p>
    <w:p w14:paraId="6A9972D5" w14:textId="77777777" w:rsidR="0047781F" w:rsidRPr="00D84544" w:rsidRDefault="0047781F" w:rsidP="0047781F"/>
    <w:p w14:paraId="1BD73717" w14:textId="1EDF0C64" w:rsidR="0047781F" w:rsidRDefault="00104B01">
      <w:pPr>
        <w:ind w:firstLine="720"/>
      </w:pPr>
      <w:r>
        <w:t xml:space="preserve">Yes.  </w:t>
      </w:r>
      <w:r w:rsidR="00457F73">
        <w:t xml:space="preserve">A </w:t>
      </w:r>
      <w:r w:rsidR="0047781F" w:rsidRPr="00D84544">
        <w:t xml:space="preserve">State </w:t>
      </w:r>
      <w:r w:rsidR="00C81F7E">
        <w:t xml:space="preserve">may </w:t>
      </w:r>
      <w:r w:rsidR="0047781F" w:rsidRPr="00D84544">
        <w:t xml:space="preserve">request a waiver or modification of </w:t>
      </w:r>
      <w:r w:rsidR="00457F73">
        <w:t xml:space="preserve">the </w:t>
      </w:r>
      <w:r w:rsidR="0047781F" w:rsidRPr="00D84544">
        <w:t xml:space="preserve">maintenance of effort requirement if it fails to meet that requirement because of certain specific circumstances, such as </w:t>
      </w:r>
      <w:r w:rsidR="00A07F02">
        <w:t>natural disasters</w:t>
      </w:r>
      <w:r>
        <w:t xml:space="preserve">.  </w:t>
      </w:r>
      <w:r w:rsidR="0047781F" w:rsidRPr="00D84544">
        <w:t>The Secretary may grant a waiver or modification of the maintenance of effort shortfall when an action would be an equitable response to exceptional or uncontrollable circ</w:t>
      </w:r>
      <w:r>
        <w:t xml:space="preserve">umstances affecting the State.  </w:t>
      </w:r>
      <w:r w:rsidR="00457F73">
        <w:t xml:space="preserve">A </w:t>
      </w:r>
      <w:r w:rsidR="0047781F" w:rsidRPr="00D84544">
        <w:t>State that wish</w:t>
      </w:r>
      <w:r w:rsidR="006A5EFB">
        <w:t>es</w:t>
      </w:r>
      <w:r w:rsidR="0047781F" w:rsidRPr="00D84544">
        <w:t xml:space="preserve"> to seek such a waiver </w:t>
      </w:r>
      <w:r w:rsidR="006A5EFB">
        <w:t>should</w:t>
      </w:r>
      <w:r w:rsidR="006A5EFB" w:rsidRPr="00D84544">
        <w:t xml:space="preserve"> </w:t>
      </w:r>
      <w:r w:rsidR="0047781F" w:rsidRPr="00D84544">
        <w:t xml:space="preserve">contact </w:t>
      </w:r>
      <w:r w:rsidR="00084E87">
        <w:t>its</w:t>
      </w:r>
      <w:r w:rsidR="00084E87" w:rsidRPr="00D84544">
        <w:t xml:space="preserve"> </w:t>
      </w:r>
      <w:r w:rsidR="0047781F" w:rsidRPr="00D84544">
        <w:t xml:space="preserve">State </w:t>
      </w:r>
      <w:r w:rsidR="0047781F">
        <w:t xml:space="preserve">liaison </w:t>
      </w:r>
      <w:r w:rsidR="0047781F" w:rsidRPr="00D84544">
        <w:t>in OSERS/RSA for technical assistance.</w:t>
      </w:r>
      <w:r w:rsidR="0047781F">
        <w:t xml:space="preserve"> </w:t>
      </w:r>
    </w:p>
    <w:p w14:paraId="489F8E8C" w14:textId="77777777" w:rsidR="00A07F02" w:rsidRDefault="00A07F02" w:rsidP="00A07F02"/>
    <w:p w14:paraId="2C2C65AE" w14:textId="38E1EC36" w:rsidR="00A07F02" w:rsidRPr="00621FD7" w:rsidRDefault="00B16FAE" w:rsidP="00621FD7">
      <w:pPr>
        <w:ind w:left="1440" w:hanging="720"/>
        <w:rPr>
          <w:b/>
          <w:u w:val="single"/>
        </w:rPr>
      </w:pPr>
      <w:r>
        <w:rPr>
          <w:b/>
        </w:rPr>
        <w:t>H</w:t>
      </w:r>
      <w:r w:rsidR="00A07F02" w:rsidRPr="002D6C03">
        <w:rPr>
          <w:b/>
        </w:rPr>
        <w:t>-</w:t>
      </w:r>
      <w:r w:rsidR="00347261" w:rsidRPr="00621FD7" w:rsidDel="00C81F7E">
        <w:rPr>
          <w:b/>
        </w:rPr>
        <w:t>5</w:t>
      </w:r>
      <w:r w:rsidR="00347261" w:rsidRPr="00621FD7">
        <w:rPr>
          <w:b/>
        </w:rPr>
        <w:t>.</w:t>
      </w:r>
      <w:r w:rsidR="0074064B">
        <w:rPr>
          <w:b/>
        </w:rPr>
        <w:tab/>
      </w:r>
      <w:r w:rsidR="00A07F02" w:rsidRPr="00621FD7">
        <w:rPr>
          <w:b/>
          <w:u w:val="single"/>
        </w:rPr>
        <w:t>Does the Department have the authority to waive the match requirement</w:t>
      </w:r>
      <w:r w:rsidR="007E0FC3" w:rsidRPr="00621FD7">
        <w:rPr>
          <w:b/>
          <w:u w:val="single"/>
        </w:rPr>
        <w:t xml:space="preserve"> under the VR State program</w:t>
      </w:r>
      <w:r w:rsidR="00A07F02" w:rsidRPr="00621FD7">
        <w:rPr>
          <w:b/>
          <w:u w:val="single"/>
        </w:rPr>
        <w:t>?</w:t>
      </w:r>
    </w:p>
    <w:p w14:paraId="3E458F5D" w14:textId="77777777" w:rsidR="00A07F02" w:rsidRDefault="00A07F02" w:rsidP="00A07F02"/>
    <w:p w14:paraId="5EF72B82" w14:textId="6965CD47" w:rsidR="00A07F02" w:rsidRDefault="00A07F02" w:rsidP="00621FD7">
      <w:pPr>
        <w:ind w:firstLine="720"/>
      </w:pPr>
      <w:r>
        <w:t>No.  Without a legislative change by Congress, the Department is unable to waive the VR match requirement.</w:t>
      </w:r>
    </w:p>
    <w:p w14:paraId="3E350C71" w14:textId="77777777" w:rsidR="000A2F5F" w:rsidRPr="009D3999" w:rsidRDefault="000A2F5F" w:rsidP="0047781F">
      <w:pPr>
        <w:rPr>
          <w:bCs/>
        </w:rPr>
      </w:pPr>
    </w:p>
    <w:sectPr w:rsidR="000A2F5F" w:rsidRPr="009D3999" w:rsidSect="0079379B">
      <w:headerReference w:type="default" r:id="rId21"/>
      <w:footerReference w:type="default" r:id="rId2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A5DA9" w14:textId="77777777" w:rsidR="00F92245" w:rsidRDefault="00F92245">
      <w:r>
        <w:separator/>
      </w:r>
    </w:p>
  </w:endnote>
  <w:endnote w:type="continuationSeparator" w:id="0">
    <w:p w14:paraId="13930956" w14:textId="77777777" w:rsidR="00F92245" w:rsidRDefault="00F92245">
      <w:r>
        <w:continuationSeparator/>
      </w:r>
    </w:p>
  </w:endnote>
  <w:endnote w:type="continuationNotice" w:id="1">
    <w:p w14:paraId="63560D6F" w14:textId="77777777" w:rsidR="00F92245" w:rsidRDefault="00F92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ymbolMT">
    <w:altName w:val="Times New Roman"/>
    <w:charset w:val="00"/>
    <w:family w:val="auto"/>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Nimbus Sans L">
    <w:altName w:val="Arial Unicode MS"/>
    <w:charset w:val="80"/>
    <w:family w:val="swiss"/>
    <w:pitch w:val="variable"/>
  </w:font>
  <w:font w:name="DejaVu Sans">
    <w:charset w:val="80"/>
    <w:family w:val="auto"/>
    <w:pitch w:val="variable"/>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296447"/>
      <w:docPartObj>
        <w:docPartGallery w:val="Page Numbers (Bottom of Page)"/>
        <w:docPartUnique/>
      </w:docPartObj>
    </w:sdtPr>
    <w:sdtEndPr>
      <w:rPr>
        <w:noProof/>
      </w:rPr>
    </w:sdtEndPr>
    <w:sdtContent>
      <w:p w14:paraId="46C8D1CB" w14:textId="2D73DAC0" w:rsidR="005B2BFC" w:rsidRDefault="005B2BFC">
        <w:pPr>
          <w:pStyle w:val="Footer"/>
          <w:jc w:val="center"/>
        </w:pPr>
        <w:r>
          <w:fldChar w:fldCharType="begin"/>
        </w:r>
        <w:r>
          <w:instrText xml:space="preserve"> PAGE   \* MERGEFORMAT </w:instrText>
        </w:r>
        <w:r>
          <w:fldChar w:fldCharType="separate"/>
        </w:r>
        <w:r w:rsidR="00BE6181">
          <w:rPr>
            <w:noProof/>
          </w:rPr>
          <w:t>9</w:t>
        </w:r>
        <w:r>
          <w:rPr>
            <w:noProof/>
          </w:rPr>
          <w:fldChar w:fldCharType="end"/>
        </w:r>
      </w:p>
    </w:sdtContent>
  </w:sdt>
  <w:p w14:paraId="09778415" w14:textId="77777777" w:rsidR="005B2BFC" w:rsidRDefault="005B2BF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0140F" w14:textId="77777777" w:rsidR="00F92245" w:rsidRDefault="00F92245">
      <w:r>
        <w:separator/>
      </w:r>
    </w:p>
  </w:footnote>
  <w:footnote w:type="continuationSeparator" w:id="0">
    <w:p w14:paraId="60E23652" w14:textId="77777777" w:rsidR="00F92245" w:rsidRDefault="00F92245">
      <w:r>
        <w:continuationSeparator/>
      </w:r>
    </w:p>
  </w:footnote>
  <w:footnote w:type="continuationNotice" w:id="1">
    <w:p w14:paraId="107C5AEA" w14:textId="77777777" w:rsidR="00F92245" w:rsidRDefault="00F92245"/>
  </w:footnote>
  <w:footnote w:id="2">
    <w:p w14:paraId="46198424" w14:textId="392C27E4" w:rsidR="005B2BFC" w:rsidRDefault="005B2BFC" w:rsidP="00621FD7">
      <w:r w:rsidRPr="00621FD7">
        <w:rPr>
          <w:rStyle w:val="FootnoteReference"/>
          <w:sz w:val="20"/>
        </w:rPr>
        <w:footnoteRef/>
      </w:r>
      <w:r w:rsidRPr="00621FD7">
        <w:rPr>
          <w:sz w:val="20"/>
        </w:rPr>
        <w:t xml:space="preserve"> The phrase “Federally declared disaster” or “P</w:t>
      </w:r>
      <w:r w:rsidRPr="004F3830">
        <w:rPr>
          <w:sz w:val="20"/>
        </w:rPr>
        <w:t>residentially declared disaster</w:t>
      </w:r>
      <w:r w:rsidRPr="00621FD7">
        <w:rPr>
          <w:sz w:val="20"/>
          <w:szCs w:val="20"/>
        </w:rPr>
        <w:t xml:space="preserve">” </w:t>
      </w:r>
      <w:r>
        <w:rPr>
          <w:sz w:val="20"/>
          <w:szCs w:val="20"/>
        </w:rPr>
        <w:t>means</w:t>
      </w:r>
      <w:r>
        <w:rPr>
          <w:sz w:val="20"/>
        </w:rPr>
        <w:t xml:space="preserve"> </w:t>
      </w:r>
      <w:r w:rsidRPr="00621FD7">
        <w:rPr>
          <w:sz w:val="20"/>
        </w:rPr>
        <w:t>a</w:t>
      </w:r>
      <w:r w:rsidRPr="00621FD7">
        <w:rPr>
          <w:sz w:val="20"/>
          <w:shd w:val="clear" w:color="auto" w:fill="FFFFFF"/>
        </w:rPr>
        <w:t xml:space="preserve"> disaster declared by the President to be a major disaster or emergency under </w:t>
      </w:r>
      <w:r w:rsidRPr="00621FD7">
        <w:rPr>
          <w:sz w:val="20"/>
        </w:rPr>
        <w:t>section 401 or section 501, respectively, of the Robert T. Stafford Disaster Relief and Emergency Assistance Act (42 U.S.C. 5170,</w:t>
      </w:r>
      <w:r>
        <w:rPr>
          <w:sz w:val="20"/>
        </w:rPr>
        <w:t xml:space="preserve"> </w:t>
      </w:r>
      <w:r w:rsidRPr="00621FD7">
        <w:rPr>
          <w:sz w:val="20"/>
        </w:rPr>
        <w:t>5191</w:t>
      </w:r>
      <w:r>
        <w:rPr>
          <w:sz w:val="20"/>
        </w:rPr>
        <w:t>)</w:t>
      </w:r>
      <w:r w:rsidRPr="00621FD7">
        <w:rPr>
          <w:sz w:val="20"/>
        </w:rPr>
        <w:t>.  Throughout this guidance, we use the term “disaster” to refer to “Federally declared disaster</w:t>
      </w:r>
      <w:r>
        <w:rPr>
          <w:sz w:val="20"/>
          <w:szCs w:val="20"/>
        </w:rPr>
        <w:t>,</w:t>
      </w:r>
      <w:r w:rsidRPr="00621FD7">
        <w:rPr>
          <w:sz w:val="20"/>
          <w:szCs w:val="20"/>
        </w:rPr>
        <w:t>”</w:t>
      </w:r>
      <w:r>
        <w:rPr>
          <w:sz w:val="20"/>
          <w:szCs w:val="20"/>
        </w:rPr>
        <w:t xml:space="preserve"> which includes</w:t>
      </w:r>
      <w:r>
        <w:rPr>
          <w:sz w:val="20"/>
        </w:rPr>
        <w:t xml:space="preserve">, for </w:t>
      </w:r>
      <w:r w:rsidRPr="00621FD7">
        <w:rPr>
          <w:sz w:val="20"/>
        </w:rPr>
        <w:t>example, Hurricane Harvey, Tropical Storm Harvey, Hurricane Irma</w:t>
      </w:r>
      <w:r w:rsidR="00523F61">
        <w:rPr>
          <w:sz w:val="20"/>
        </w:rPr>
        <w:t>, and Hurricane Maria</w:t>
      </w:r>
      <w:r w:rsidRPr="00621FD7">
        <w:rPr>
          <w:sz w:val="20"/>
        </w:rPr>
        <w:t xml:space="preserve">. </w:t>
      </w:r>
      <w:r w:rsidRPr="00621FD7">
        <w:rPr>
          <w:sz w:val="20"/>
          <w:lang w:eastAsia="en-US"/>
        </w:rPr>
        <w:t xml:space="preserve"> </w:t>
      </w:r>
    </w:p>
  </w:footnote>
  <w:footnote w:id="3">
    <w:p w14:paraId="3A761C82" w14:textId="1D2E5E2A" w:rsidR="005B2BFC" w:rsidRDefault="005B2BFC" w:rsidP="0045654A">
      <w:pPr>
        <w:pStyle w:val="FootnoteText"/>
      </w:pPr>
      <w:r>
        <w:rPr>
          <w:rStyle w:val="FootnoteReference"/>
        </w:rPr>
        <w:footnoteRef/>
      </w:r>
      <w:r>
        <w:t xml:space="preserve"> The BIE has assumed the duties of an SEA under the ESEA with regard to the BIE-funded schools, and may request waivers under section 8401 of the ESEA.  BIE-funded schools may submit waiver requests to the BIE as LEAs do under section 8401.  Under section 611(h)(2)(A) of Part B of the IDEA and its implementing regulation in 34 CFR § 300.708, the BIE and BIE-funded schools assume the responsibilities of an SEA and LEA, respectively.  Thus, references in this document to SEAs and LEAs include BIE and BIE-funded schools as they relate to programs under the ESEA and Part B of the IDEA.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EE252" w14:textId="78ECF5E4" w:rsidR="005B2BFC" w:rsidRDefault="005B2BFC">
    <w:pPr>
      <w:pStyle w:val="Header"/>
      <w:jc w:val="center"/>
      <w:rPr>
        <w:b/>
        <w: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0324A2"/>
    <w:multiLevelType w:val="hybridMultilevel"/>
    <w:tmpl w:val="A63A01AE"/>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89"/>
    <w:multiLevelType w:val="singleLevel"/>
    <w:tmpl w:val="24A64E7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1"/>
    <w:multiLevelType w:val="singleLevel"/>
    <w:tmpl w:val="1B3AE680"/>
    <w:name w:val="WW8Num3"/>
    <w:lvl w:ilvl="0">
      <w:start w:val="1"/>
      <w:numFmt w:val="upperRoman"/>
      <w:lvlText w:val="%1."/>
      <w:lvlJc w:val="left"/>
      <w:pPr>
        <w:tabs>
          <w:tab w:val="num" w:pos="0"/>
        </w:tabs>
        <w:ind w:left="1080" w:hanging="720"/>
      </w:pPr>
      <w:rPr>
        <w:rFonts w:cs="Times New Roman"/>
      </w:rPr>
    </w:lvl>
  </w:abstractNum>
  <w:abstractNum w:abstractNumId="3">
    <w:nsid w:val="00000002"/>
    <w:multiLevelType w:val="singleLevel"/>
    <w:tmpl w:val="00000002"/>
    <w:name w:val="WW8Num4"/>
    <w:lvl w:ilvl="0">
      <w:start w:val="1"/>
      <w:numFmt w:val="bullet"/>
      <w:lvlText w:val=""/>
      <w:lvlJc w:val="left"/>
      <w:pPr>
        <w:tabs>
          <w:tab w:val="num" w:pos="0"/>
        </w:tabs>
        <w:ind w:left="1440" w:hanging="360"/>
      </w:pPr>
      <w:rPr>
        <w:rFonts w:ascii="Symbol" w:hAnsi="Symbol"/>
      </w:rPr>
    </w:lvl>
  </w:abstractNum>
  <w:abstractNum w:abstractNumId="4">
    <w:nsid w:val="00000003"/>
    <w:multiLevelType w:val="singleLevel"/>
    <w:tmpl w:val="91B42AF8"/>
    <w:name w:val="WW8Num9"/>
    <w:lvl w:ilvl="0">
      <w:start w:val="1"/>
      <w:numFmt w:val="upperLetter"/>
      <w:lvlText w:val="%1."/>
      <w:lvlJc w:val="left"/>
      <w:pPr>
        <w:tabs>
          <w:tab w:val="num" w:pos="0"/>
        </w:tabs>
        <w:ind w:left="360" w:hanging="360"/>
      </w:pPr>
      <w:rPr>
        <w:rFonts w:cs="Times New Roman"/>
      </w:rPr>
    </w:lvl>
  </w:abstractNum>
  <w:abstractNum w:abstractNumId="5">
    <w:nsid w:val="00000004"/>
    <w:multiLevelType w:val="singleLevel"/>
    <w:tmpl w:val="00000004"/>
    <w:name w:val="WW8Num11"/>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12"/>
    <w:lvl w:ilvl="0">
      <w:start w:val="1"/>
      <w:numFmt w:val="upperLetter"/>
      <w:lvlText w:val="%1."/>
      <w:lvlJc w:val="left"/>
      <w:pPr>
        <w:tabs>
          <w:tab w:val="num" w:pos="-630"/>
        </w:tabs>
        <w:ind w:left="450" w:hanging="360"/>
      </w:pPr>
    </w:lvl>
  </w:abstractNum>
  <w:abstractNum w:abstractNumId="7">
    <w:nsid w:val="00000006"/>
    <w:multiLevelType w:val="multilevel"/>
    <w:tmpl w:val="00000006"/>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012C10F9"/>
    <w:multiLevelType w:val="hybridMultilevel"/>
    <w:tmpl w:val="FDC5325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2564C1B"/>
    <w:multiLevelType w:val="hybridMultilevel"/>
    <w:tmpl w:val="B53C593E"/>
    <w:lvl w:ilvl="0" w:tplc="D214F6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2C74584"/>
    <w:multiLevelType w:val="hybridMultilevel"/>
    <w:tmpl w:val="1F265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83C06E2"/>
    <w:multiLevelType w:val="hybridMultilevel"/>
    <w:tmpl w:val="6EE84420"/>
    <w:lvl w:ilvl="0" w:tplc="6A5CC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C23E66"/>
    <w:multiLevelType w:val="hybridMultilevel"/>
    <w:tmpl w:val="11AE81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AAD4395"/>
    <w:multiLevelType w:val="hybridMultilevel"/>
    <w:tmpl w:val="16DE9FF4"/>
    <w:lvl w:ilvl="0" w:tplc="A858C80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0E8B1C09"/>
    <w:multiLevelType w:val="hybridMultilevel"/>
    <w:tmpl w:val="3B942A18"/>
    <w:lvl w:ilvl="0" w:tplc="56403838">
      <w:start w:val="1"/>
      <w:numFmt w:val="decimal"/>
      <w:lvlText w:val="(%1)"/>
      <w:lvlJc w:val="left"/>
      <w:pPr>
        <w:ind w:left="1080" w:hanging="360"/>
      </w:pPr>
      <w:rPr>
        <w:rFonts w:hint="default"/>
      </w:rPr>
    </w:lvl>
    <w:lvl w:ilvl="1" w:tplc="4BAC5C48">
      <w:start w:val="1"/>
      <w:numFmt w:val="upperLetter"/>
      <w:lvlText w:val="(%2)"/>
      <w:lvlJc w:val="left"/>
      <w:pPr>
        <w:ind w:left="1830" w:hanging="39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2660FED"/>
    <w:multiLevelType w:val="hybridMultilevel"/>
    <w:tmpl w:val="50EE4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70B4872"/>
    <w:multiLevelType w:val="hybridMultilevel"/>
    <w:tmpl w:val="FF585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750095C"/>
    <w:multiLevelType w:val="hybridMultilevel"/>
    <w:tmpl w:val="658C30AC"/>
    <w:lvl w:ilvl="0" w:tplc="B0D0A242">
      <w:start w:val="1"/>
      <w:numFmt w:val="bullet"/>
      <w:lvlText w:val="•"/>
      <w:lvlJc w:val="left"/>
      <w:pPr>
        <w:ind w:left="1080" w:hanging="360"/>
      </w:pPr>
      <w:rPr>
        <w:rFonts w:ascii="SymbolMT" w:eastAsia="Times New Roman" w:hAnsi="SymbolMT" w:cs="Symbol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BC27A2"/>
    <w:multiLevelType w:val="hybridMultilevel"/>
    <w:tmpl w:val="617C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6E656A"/>
    <w:multiLevelType w:val="hybridMultilevel"/>
    <w:tmpl w:val="D96A5E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E4A35A5"/>
    <w:multiLevelType w:val="hybridMultilevel"/>
    <w:tmpl w:val="3C04AFAA"/>
    <w:lvl w:ilvl="0" w:tplc="A9DE5A4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2BE77083"/>
    <w:multiLevelType w:val="hybridMultilevel"/>
    <w:tmpl w:val="ADFC2458"/>
    <w:lvl w:ilvl="0" w:tplc="FAF8C3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00577B"/>
    <w:multiLevelType w:val="hybridMultilevel"/>
    <w:tmpl w:val="23945A5E"/>
    <w:lvl w:ilvl="0" w:tplc="80A48C7E">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30BC9CE7"/>
    <w:multiLevelType w:val="hybridMultilevel"/>
    <w:tmpl w:val="AD805521"/>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3110E2CF"/>
    <w:multiLevelType w:val="hybridMultilevel"/>
    <w:tmpl w:val="7D1995F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38926B81"/>
    <w:multiLevelType w:val="hybridMultilevel"/>
    <w:tmpl w:val="EA2C5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9731E03"/>
    <w:multiLevelType w:val="hybridMultilevel"/>
    <w:tmpl w:val="B6AA1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CE5E9A"/>
    <w:multiLevelType w:val="hybridMultilevel"/>
    <w:tmpl w:val="15802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CE269D8"/>
    <w:multiLevelType w:val="hybridMultilevel"/>
    <w:tmpl w:val="ADFC2458"/>
    <w:lvl w:ilvl="0" w:tplc="FAF8C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807A28"/>
    <w:multiLevelType w:val="hybridMultilevel"/>
    <w:tmpl w:val="7E1C5928"/>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40EA04D7"/>
    <w:multiLevelType w:val="hybridMultilevel"/>
    <w:tmpl w:val="81983D34"/>
    <w:lvl w:ilvl="0" w:tplc="EB5E1EB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1BF6C80"/>
    <w:multiLevelType w:val="hybridMultilevel"/>
    <w:tmpl w:val="6666B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1D0090D"/>
    <w:multiLevelType w:val="hybridMultilevel"/>
    <w:tmpl w:val="B212C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313706D"/>
    <w:multiLevelType w:val="hybridMultilevel"/>
    <w:tmpl w:val="ADE6F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3DF7C30"/>
    <w:multiLevelType w:val="hybridMultilevel"/>
    <w:tmpl w:val="C618FD5C"/>
    <w:lvl w:ilvl="0" w:tplc="22B261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4B87EC1"/>
    <w:multiLevelType w:val="multilevel"/>
    <w:tmpl w:val="EB2C939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769455E"/>
    <w:multiLevelType w:val="hybridMultilevel"/>
    <w:tmpl w:val="EEA26E8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B25187D"/>
    <w:multiLevelType w:val="hybridMultilevel"/>
    <w:tmpl w:val="41E0940A"/>
    <w:lvl w:ilvl="0" w:tplc="B0D0A242">
      <w:start w:val="1"/>
      <w:numFmt w:val="bullet"/>
      <w:lvlText w:val="•"/>
      <w:lvlJc w:val="left"/>
      <w:pPr>
        <w:ind w:left="1080" w:hanging="360"/>
      </w:pPr>
      <w:rPr>
        <w:rFonts w:ascii="SymbolMT" w:eastAsia="Times New Roman" w:hAnsi="SymbolMT" w:cs="SymbolMT"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4CA33AB1"/>
    <w:multiLevelType w:val="hybridMultilevel"/>
    <w:tmpl w:val="08B3212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nsid w:val="5604145D"/>
    <w:multiLevelType w:val="hybridMultilevel"/>
    <w:tmpl w:val="ACAE3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91E1AB7"/>
    <w:multiLevelType w:val="hybridMultilevel"/>
    <w:tmpl w:val="3B10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0395D7E"/>
    <w:multiLevelType w:val="hybridMultilevel"/>
    <w:tmpl w:val="FABDE80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nsid w:val="650F4962"/>
    <w:multiLevelType w:val="hybridMultilevel"/>
    <w:tmpl w:val="DA28AF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87E6D9F"/>
    <w:multiLevelType w:val="hybridMultilevel"/>
    <w:tmpl w:val="7B3E9A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F7108AD"/>
    <w:multiLevelType w:val="hybridMultilevel"/>
    <w:tmpl w:val="2E12F65A"/>
    <w:lvl w:ilvl="0" w:tplc="DB468BD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39327CC"/>
    <w:multiLevelType w:val="hybridMultilevel"/>
    <w:tmpl w:val="E1786B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7402B45"/>
    <w:multiLevelType w:val="hybridMultilevel"/>
    <w:tmpl w:val="63C04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2F4718"/>
    <w:multiLevelType w:val="hybridMultilevel"/>
    <w:tmpl w:val="D8AA9818"/>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8C4386"/>
    <w:multiLevelType w:val="hybridMultilevel"/>
    <w:tmpl w:val="884E8488"/>
    <w:lvl w:ilvl="0" w:tplc="04090001">
      <w:start w:val="1"/>
      <w:numFmt w:val="bullet"/>
      <w:lvlText w:val=""/>
      <w:lvlJc w:val="left"/>
      <w:pPr>
        <w:ind w:left="720" w:hanging="360"/>
      </w:pPr>
      <w:rPr>
        <w:rFonts w:ascii="Symbol" w:hAnsi="Symbol" w:hint="default"/>
      </w:rPr>
    </w:lvl>
    <w:lvl w:ilvl="1" w:tplc="D2C6897A">
      <w:numFmt w:val="bullet"/>
      <w:lvlText w:val="•"/>
      <w:lvlJc w:val="left"/>
      <w:pPr>
        <w:ind w:left="1920" w:hanging="840"/>
      </w:pPr>
      <w:rPr>
        <w:rFonts w:ascii="SymbolMT" w:eastAsia="Times New Roman" w:hAnsi="SymbolMT" w:cs="SymbolMT"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2C44D9"/>
    <w:multiLevelType w:val="hybridMultilevel"/>
    <w:tmpl w:val="E58A6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41"/>
  </w:num>
  <w:num w:numId="8">
    <w:abstractNumId w:val="23"/>
  </w:num>
  <w:num w:numId="9">
    <w:abstractNumId w:val="24"/>
  </w:num>
  <w:num w:numId="10">
    <w:abstractNumId w:val="38"/>
  </w:num>
  <w:num w:numId="11">
    <w:abstractNumId w:val="8"/>
  </w:num>
  <w:num w:numId="12">
    <w:abstractNumId w:val="0"/>
  </w:num>
  <w:num w:numId="13">
    <w:abstractNumId w:val="30"/>
  </w:num>
  <w:num w:numId="14">
    <w:abstractNumId w:val="29"/>
  </w:num>
  <w:num w:numId="15">
    <w:abstractNumId w:val="13"/>
  </w:num>
  <w:num w:numId="16">
    <w:abstractNumId w:val="22"/>
  </w:num>
  <w:num w:numId="17">
    <w:abstractNumId w:val="34"/>
  </w:num>
  <w:num w:numId="18">
    <w:abstractNumId w:val="20"/>
  </w:num>
  <w:num w:numId="19">
    <w:abstractNumId w:val="44"/>
  </w:num>
  <w:num w:numId="20">
    <w:abstractNumId w:val="31"/>
  </w:num>
  <w:num w:numId="21">
    <w:abstractNumId w:val="15"/>
  </w:num>
  <w:num w:numId="22">
    <w:abstractNumId w:val="28"/>
  </w:num>
  <w:num w:numId="23">
    <w:abstractNumId w:val="21"/>
  </w:num>
  <w:num w:numId="24">
    <w:abstractNumId w:val="32"/>
  </w:num>
  <w:num w:numId="25">
    <w:abstractNumId w:val="11"/>
  </w:num>
  <w:num w:numId="26">
    <w:abstractNumId w:val="48"/>
  </w:num>
  <w:num w:numId="27">
    <w:abstractNumId w:val="36"/>
  </w:num>
  <w:num w:numId="28">
    <w:abstractNumId w:val="37"/>
  </w:num>
  <w:num w:numId="29">
    <w:abstractNumId w:val="12"/>
  </w:num>
  <w:num w:numId="30">
    <w:abstractNumId w:val="17"/>
  </w:num>
  <w:num w:numId="31">
    <w:abstractNumId w:val="19"/>
  </w:num>
  <w:num w:numId="32">
    <w:abstractNumId w:val="42"/>
  </w:num>
  <w:num w:numId="33">
    <w:abstractNumId w:val="43"/>
  </w:num>
  <w:num w:numId="34">
    <w:abstractNumId w:val="46"/>
  </w:num>
  <w:num w:numId="35">
    <w:abstractNumId w:val="45"/>
  </w:num>
  <w:num w:numId="36">
    <w:abstractNumId w:val="18"/>
  </w:num>
  <w:num w:numId="37">
    <w:abstractNumId w:val="49"/>
  </w:num>
  <w:num w:numId="38">
    <w:abstractNumId w:val="39"/>
  </w:num>
  <w:num w:numId="39">
    <w:abstractNumId w:val="33"/>
  </w:num>
  <w:num w:numId="40">
    <w:abstractNumId w:val="35"/>
  </w:num>
  <w:num w:numId="41">
    <w:abstractNumId w:val="14"/>
  </w:num>
  <w:num w:numId="42">
    <w:abstractNumId w:val="1"/>
  </w:num>
  <w:num w:numId="43">
    <w:abstractNumId w:val="25"/>
  </w:num>
  <w:num w:numId="44">
    <w:abstractNumId w:val="27"/>
  </w:num>
  <w:num w:numId="45">
    <w:abstractNumId w:val="10"/>
  </w:num>
  <w:num w:numId="46">
    <w:abstractNumId w:val="16"/>
  </w:num>
  <w:num w:numId="47">
    <w:abstractNumId w:val="40"/>
  </w:num>
  <w:num w:numId="48">
    <w:abstractNumId w:val="26"/>
  </w:num>
  <w:num w:numId="49">
    <w:abstractNumId w:val="9"/>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proofState w:spelling="clean" w:grammar="clean"/>
  <w:stylePaneFormatFilter w:val="0624" w:allStyles="0" w:customStyles="0" w:latentStyles="1" w:stylesInUse="0" w:headingStyles="1" w:numberingStyles="0" w:tableStyles="0" w:directFormattingOnRuns="0" w:directFormattingOnParagraphs="1" w:directFormattingOnNumbering="1" w:directFormattingOnTables="0" w:clearFormatting="0" w:top3HeadingStyles="0"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10B"/>
    <w:rsid w:val="000003A3"/>
    <w:rsid w:val="000009E4"/>
    <w:rsid w:val="00000A95"/>
    <w:rsid w:val="00000EAE"/>
    <w:rsid w:val="0000272A"/>
    <w:rsid w:val="000036A8"/>
    <w:rsid w:val="00003D27"/>
    <w:rsid w:val="0000530B"/>
    <w:rsid w:val="0000579F"/>
    <w:rsid w:val="0000629E"/>
    <w:rsid w:val="0000650F"/>
    <w:rsid w:val="000072AF"/>
    <w:rsid w:val="0000741A"/>
    <w:rsid w:val="00010106"/>
    <w:rsid w:val="0001079B"/>
    <w:rsid w:val="00010A18"/>
    <w:rsid w:val="00010CD7"/>
    <w:rsid w:val="00010F9F"/>
    <w:rsid w:val="000119C0"/>
    <w:rsid w:val="00013098"/>
    <w:rsid w:val="000142E0"/>
    <w:rsid w:val="00016696"/>
    <w:rsid w:val="000179E4"/>
    <w:rsid w:val="00017F9F"/>
    <w:rsid w:val="00020934"/>
    <w:rsid w:val="000213A9"/>
    <w:rsid w:val="000218B7"/>
    <w:rsid w:val="00022200"/>
    <w:rsid w:val="000223C3"/>
    <w:rsid w:val="00023286"/>
    <w:rsid w:val="00023429"/>
    <w:rsid w:val="000235D5"/>
    <w:rsid w:val="000243E6"/>
    <w:rsid w:val="00025ECD"/>
    <w:rsid w:val="000260C0"/>
    <w:rsid w:val="00026E10"/>
    <w:rsid w:val="00027355"/>
    <w:rsid w:val="00030CFF"/>
    <w:rsid w:val="000317DB"/>
    <w:rsid w:val="0003284B"/>
    <w:rsid w:val="00033327"/>
    <w:rsid w:val="0003372C"/>
    <w:rsid w:val="00034361"/>
    <w:rsid w:val="00034834"/>
    <w:rsid w:val="00034D40"/>
    <w:rsid w:val="00036DE0"/>
    <w:rsid w:val="000403E6"/>
    <w:rsid w:val="00040D95"/>
    <w:rsid w:val="00040F0D"/>
    <w:rsid w:val="00042216"/>
    <w:rsid w:val="00042DE8"/>
    <w:rsid w:val="00043B41"/>
    <w:rsid w:val="00044343"/>
    <w:rsid w:val="0004468F"/>
    <w:rsid w:val="0004476F"/>
    <w:rsid w:val="00044C71"/>
    <w:rsid w:val="000451A0"/>
    <w:rsid w:val="00046BF5"/>
    <w:rsid w:val="00047FBC"/>
    <w:rsid w:val="000501E8"/>
    <w:rsid w:val="0005389B"/>
    <w:rsid w:val="00053DAB"/>
    <w:rsid w:val="000547CF"/>
    <w:rsid w:val="00056970"/>
    <w:rsid w:val="00057139"/>
    <w:rsid w:val="000604F7"/>
    <w:rsid w:val="00060DDC"/>
    <w:rsid w:val="000619CF"/>
    <w:rsid w:val="00061A43"/>
    <w:rsid w:val="00063278"/>
    <w:rsid w:val="00063AB2"/>
    <w:rsid w:val="00063D6E"/>
    <w:rsid w:val="00065B48"/>
    <w:rsid w:val="0006677D"/>
    <w:rsid w:val="00066DB3"/>
    <w:rsid w:val="0006744B"/>
    <w:rsid w:val="000677D3"/>
    <w:rsid w:val="000677EC"/>
    <w:rsid w:val="00070577"/>
    <w:rsid w:val="00070AF1"/>
    <w:rsid w:val="00070EF5"/>
    <w:rsid w:val="00071AFC"/>
    <w:rsid w:val="00073564"/>
    <w:rsid w:val="000735E4"/>
    <w:rsid w:val="000739B0"/>
    <w:rsid w:val="000749E6"/>
    <w:rsid w:val="0007545E"/>
    <w:rsid w:val="00075C9F"/>
    <w:rsid w:val="00076F46"/>
    <w:rsid w:val="00077340"/>
    <w:rsid w:val="000776FC"/>
    <w:rsid w:val="00077B1A"/>
    <w:rsid w:val="00080ACA"/>
    <w:rsid w:val="00080C40"/>
    <w:rsid w:val="00081332"/>
    <w:rsid w:val="00081E12"/>
    <w:rsid w:val="0008207E"/>
    <w:rsid w:val="00082C6A"/>
    <w:rsid w:val="000839C9"/>
    <w:rsid w:val="000840DE"/>
    <w:rsid w:val="00084C5C"/>
    <w:rsid w:val="00084E87"/>
    <w:rsid w:val="00085BF8"/>
    <w:rsid w:val="00086208"/>
    <w:rsid w:val="000865F1"/>
    <w:rsid w:val="0008684C"/>
    <w:rsid w:val="000868B8"/>
    <w:rsid w:val="000868C8"/>
    <w:rsid w:val="00086984"/>
    <w:rsid w:val="00087418"/>
    <w:rsid w:val="00087EA3"/>
    <w:rsid w:val="00090456"/>
    <w:rsid w:val="00091AA6"/>
    <w:rsid w:val="0009262B"/>
    <w:rsid w:val="0009281F"/>
    <w:rsid w:val="0009284E"/>
    <w:rsid w:val="000929E7"/>
    <w:rsid w:val="00093D40"/>
    <w:rsid w:val="00093E75"/>
    <w:rsid w:val="00094CAD"/>
    <w:rsid w:val="000960A5"/>
    <w:rsid w:val="0009656D"/>
    <w:rsid w:val="000967F7"/>
    <w:rsid w:val="00096FDC"/>
    <w:rsid w:val="000A0015"/>
    <w:rsid w:val="000A0B17"/>
    <w:rsid w:val="000A1A62"/>
    <w:rsid w:val="000A1ABA"/>
    <w:rsid w:val="000A2F5F"/>
    <w:rsid w:val="000A3C4B"/>
    <w:rsid w:val="000A56B3"/>
    <w:rsid w:val="000A5C01"/>
    <w:rsid w:val="000A5D7C"/>
    <w:rsid w:val="000A6394"/>
    <w:rsid w:val="000A6475"/>
    <w:rsid w:val="000A65DA"/>
    <w:rsid w:val="000B0623"/>
    <w:rsid w:val="000B0A09"/>
    <w:rsid w:val="000B0AFF"/>
    <w:rsid w:val="000B1E97"/>
    <w:rsid w:val="000B4A2A"/>
    <w:rsid w:val="000B4BFC"/>
    <w:rsid w:val="000B4FC3"/>
    <w:rsid w:val="000B50E9"/>
    <w:rsid w:val="000B6D3F"/>
    <w:rsid w:val="000B7171"/>
    <w:rsid w:val="000B7D71"/>
    <w:rsid w:val="000C02A0"/>
    <w:rsid w:val="000C1582"/>
    <w:rsid w:val="000C2A0E"/>
    <w:rsid w:val="000C4509"/>
    <w:rsid w:val="000C6532"/>
    <w:rsid w:val="000C6B82"/>
    <w:rsid w:val="000C6FFB"/>
    <w:rsid w:val="000C724C"/>
    <w:rsid w:val="000C7835"/>
    <w:rsid w:val="000C7A04"/>
    <w:rsid w:val="000D063A"/>
    <w:rsid w:val="000D0A75"/>
    <w:rsid w:val="000D1360"/>
    <w:rsid w:val="000D29C1"/>
    <w:rsid w:val="000D3DA1"/>
    <w:rsid w:val="000D5C6B"/>
    <w:rsid w:val="000D5DBA"/>
    <w:rsid w:val="000D674F"/>
    <w:rsid w:val="000D71EA"/>
    <w:rsid w:val="000D7536"/>
    <w:rsid w:val="000D75EF"/>
    <w:rsid w:val="000D7C69"/>
    <w:rsid w:val="000E02BD"/>
    <w:rsid w:val="000E08CF"/>
    <w:rsid w:val="000E1A65"/>
    <w:rsid w:val="000E22B2"/>
    <w:rsid w:val="000E2C94"/>
    <w:rsid w:val="000E33BC"/>
    <w:rsid w:val="000E383D"/>
    <w:rsid w:val="000E47EB"/>
    <w:rsid w:val="000E486F"/>
    <w:rsid w:val="000E5314"/>
    <w:rsid w:val="000E5E47"/>
    <w:rsid w:val="000E5F4A"/>
    <w:rsid w:val="000E608B"/>
    <w:rsid w:val="000E7ED6"/>
    <w:rsid w:val="000E7FB1"/>
    <w:rsid w:val="000F1B10"/>
    <w:rsid w:val="000F3614"/>
    <w:rsid w:val="000F450C"/>
    <w:rsid w:val="000F4F3D"/>
    <w:rsid w:val="000F5963"/>
    <w:rsid w:val="000F7057"/>
    <w:rsid w:val="000F7B70"/>
    <w:rsid w:val="001004EB"/>
    <w:rsid w:val="0010168B"/>
    <w:rsid w:val="00101FD5"/>
    <w:rsid w:val="00102041"/>
    <w:rsid w:val="0010241B"/>
    <w:rsid w:val="0010296D"/>
    <w:rsid w:val="00102C17"/>
    <w:rsid w:val="001033A7"/>
    <w:rsid w:val="00103456"/>
    <w:rsid w:val="00103482"/>
    <w:rsid w:val="00103D56"/>
    <w:rsid w:val="00104A1B"/>
    <w:rsid w:val="00104B01"/>
    <w:rsid w:val="0010560F"/>
    <w:rsid w:val="00106BE5"/>
    <w:rsid w:val="00107300"/>
    <w:rsid w:val="00107E67"/>
    <w:rsid w:val="00111AE0"/>
    <w:rsid w:val="001122ED"/>
    <w:rsid w:val="00113125"/>
    <w:rsid w:val="0011482A"/>
    <w:rsid w:val="00115041"/>
    <w:rsid w:val="00121D0E"/>
    <w:rsid w:val="00121FA7"/>
    <w:rsid w:val="00123809"/>
    <w:rsid w:val="00124375"/>
    <w:rsid w:val="001243E9"/>
    <w:rsid w:val="00124F94"/>
    <w:rsid w:val="001260D3"/>
    <w:rsid w:val="00126907"/>
    <w:rsid w:val="0012694F"/>
    <w:rsid w:val="001275F0"/>
    <w:rsid w:val="001308BD"/>
    <w:rsid w:val="001313E3"/>
    <w:rsid w:val="0013272D"/>
    <w:rsid w:val="00132CF7"/>
    <w:rsid w:val="00133B08"/>
    <w:rsid w:val="0013431F"/>
    <w:rsid w:val="00134408"/>
    <w:rsid w:val="00134DEF"/>
    <w:rsid w:val="00136B3C"/>
    <w:rsid w:val="00140201"/>
    <w:rsid w:val="001414B3"/>
    <w:rsid w:val="00142725"/>
    <w:rsid w:val="00142B6F"/>
    <w:rsid w:val="0014306A"/>
    <w:rsid w:val="00144723"/>
    <w:rsid w:val="001448DA"/>
    <w:rsid w:val="001449FD"/>
    <w:rsid w:val="00145A1A"/>
    <w:rsid w:val="00146258"/>
    <w:rsid w:val="00146A28"/>
    <w:rsid w:val="00147713"/>
    <w:rsid w:val="00151262"/>
    <w:rsid w:val="001524A0"/>
    <w:rsid w:val="00153F96"/>
    <w:rsid w:val="00153FB2"/>
    <w:rsid w:val="00154243"/>
    <w:rsid w:val="00154494"/>
    <w:rsid w:val="001549EB"/>
    <w:rsid w:val="0015566C"/>
    <w:rsid w:val="001561AD"/>
    <w:rsid w:val="00156226"/>
    <w:rsid w:val="00161005"/>
    <w:rsid w:val="00161BF3"/>
    <w:rsid w:val="00161C5E"/>
    <w:rsid w:val="0016293D"/>
    <w:rsid w:val="00162D25"/>
    <w:rsid w:val="0016332B"/>
    <w:rsid w:val="00164032"/>
    <w:rsid w:val="00164E52"/>
    <w:rsid w:val="001659E5"/>
    <w:rsid w:val="00165EC3"/>
    <w:rsid w:val="001662BE"/>
    <w:rsid w:val="00166C30"/>
    <w:rsid w:val="00170AD5"/>
    <w:rsid w:val="00171227"/>
    <w:rsid w:val="001712E5"/>
    <w:rsid w:val="001719D4"/>
    <w:rsid w:val="0017314D"/>
    <w:rsid w:val="0017373C"/>
    <w:rsid w:val="00174089"/>
    <w:rsid w:val="001753BE"/>
    <w:rsid w:val="0017608D"/>
    <w:rsid w:val="001762E2"/>
    <w:rsid w:val="0017633E"/>
    <w:rsid w:val="00176654"/>
    <w:rsid w:val="00176B83"/>
    <w:rsid w:val="0017783E"/>
    <w:rsid w:val="00180245"/>
    <w:rsid w:val="00180709"/>
    <w:rsid w:val="001810B6"/>
    <w:rsid w:val="00181486"/>
    <w:rsid w:val="00182B0F"/>
    <w:rsid w:val="001841DB"/>
    <w:rsid w:val="00184478"/>
    <w:rsid w:val="001844E9"/>
    <w:rsid w:val="00184B75"/>
    <w:rsid w:val="00184F2C"/>
    <w:rsid w:val="00184FE5"/>
    <w:rsid w:val="00186120"/>
    <w:rsid w:val="001869BF"/>
    <w:rsid w:val="00186BAB"/>
    <w:rsid w:val="00190EF8"/>
    <w:rsid w:val="001924A1"/>
    <w:rsid w:val="00192D07"/>
    <w:rsid w:val="00194155"/>
    <w:rsid w:val="001941F7"/>
    <w:rsid w:val="001947D7"/>
    <w:rsid w:val="0019623E"/>
    <w:rsid w:val="00196B28"/>
    <w:rsid w:val="001A0CB6"/>
    <w:rsid w:val="001A1775"/>
    <w:rsid w:val="001A1954"/>
    <w:rsid w:val="001A44F7"/>
    <w:rsid w:val="001A4F90"/>
    <w:rsid w:val="001A50F7"/>
    <w:rsid w:val="001A57FE"/>
    <w:rsid w:val="001A5F40"/>
    <w:rsid w:val="001A6FAE"/>
    <w:rsid w:val="001A7225"/>
    <w:rsid w:val="001B152D"/>
    <w:rsid w:val="001B2008"/>
    <w:rsid w:val="001B2A8F"/>
    <w:rsid w:val="001B38D4"/>
    <w:rsid w:val="001B6CF1"/>
    <w:rsid w:val="001B6F50"/>
    <w:rsid w:val="001C1E45"/>
    <w:rsid w:val="001C20AE"/>
    <w:rsid w:val="001C253B"/>
    <w:rsid w:val="001C2E34"/>
    <w:rsid w:val="001C4CF3"/>
    <w:rsid w:val="001C5570"/>
    <w:rsid w:val="001C6C4E"/>
    <w:rsid w:val="001C7BC3"/>
    <w:rsid w:val="001C7C9C"/>
    <w:rsid w:val="001D1CE3"/>
    <w:rsid w:val="001D368F"/>
    <w:rsid w:val="001D5E18"/>
    <w:rsid w:val="001D6384"/>
    <w:rsid w:val="001D71BD"/>
    <w:rsid w:val="001D7B7D"/>
    <w:rsid w:val="001D7C83"/>
    <w:rsid w:val="001E1038"/>
    <w:rsid w:val="001E446C"/>
    <w:rsid w:val="001E4CC3"/>
    <w:rsid w:val="001E4E98"/>
    <w:rsid w:val="001E5299"/>
    <w:rsid w:val="001E67F6"/>
    <w:rsid w:val="001F0E42"/>
    <w:rsid w:val="001F0E7F"/>
    <w:rsid w:val="001F16DD"/>
    <w:rsid w:val="001F1EC0"/>
    <w:rsid w:val="001F2CB1"/>
    <w:rsid w:val="001F3C86"/>
    <w:rsid w:val="001F512B"/>
    <w:rsid w:val="001F5563"/>
    <w:rsid w:val="001F59B3"/>
    <w:rsid w:val="001F707E"/>
    <w:rsid w:val="001F7AA2"/>
    <w:rsid w:val="00200064"/>
    <w:rsid w:val="0020093C"/>
    <w:rsid w:val="00201F5A"/>
    <w:rsid w:val="002023D9"/>
    <w:rsid w:val="002025BA"/>
    <w:rsid w:val="0020348D"/>
    <w:rsid w:val="00203572"/>
    <w:rsid w:val="00203711"/>
    <w:rsid w:val="00203856"/>
    <w:rsid w:val="00204F60"/>
    <w:rsid w:val="002100CA"/>
    <w:rsid w:val="002103B6"/>
    <w:rsid w:val="00210F50"/>
    <w:rsid w:val="0021105C"/>
    <w:rsid w:val="00211160"/>
    <w:rsid w:val="0021149F"/>
    <w:rsid w:val="00211B94"/>
    <w:rsid w:val="00211C79"/>
    <w:rsid w:val="00214410"/>
    <w:rsid w:val="002146D1"/>
    <w:rsid w:val="0022082B"/>
    <w:rsid w:val="00220DC1"/>
    <w:rsid w:val="00223A22"/>
    <w:rsid w:val="00224225"/>
    <w:rsid w:val="002244D1"/>
    <w:rsid w:val="00225422"/>
    <w:rsid w:val="002274BE"/>
    <w:rsid w:val="002279BB"/>
    <w:rsid w:val="0023010F"/>
    <w:rsid w:val="002302C0"/>
    <w:rsid w:val="002305B4"/>
    <w:rsid w:val="00230617"/>
    <w:rsid w:val="00230CBB"/>
    <w:rsid w:val="00230E52"/>
    <w:rsid w:val="0023205F"/>
    <w:rsid w:val="00232C04"/>
    <w:rsid w:val="0023381D"/>
    <w:rsid w:val="00234D7F"/>
    <w:rsid w:val="00234FB9"/>
    <w:rsid w:val="00235587"/>
    <w:rsid w:val="00236541"/>
    <w:rsid w:val="00237619"/>
    <w:rsid w:val="00240356"/>
    <w:rsid w:val="002417E7"/>
    <w:rsid w:val="00241CE8"/>
    <w:rsid w:val="0024305C"/>
    <w:rsid w:val="00243CE4"/>
    <w:rsid w:val="0024544B"/>
    <w:rsid w:val="0024551D"/>
    <w:rsid w:val="00246902"/>
    <w:rsid w:val="00246A58"/>
    <w:rsid w:val="002505CB"/>
    <w:rsid w:val="002507E6"/>
    <w:rsid w:val="00250A34"/>
    <w:rsid w:val="00251668"/>
    <w:rsid w:val="0025216D"/>
    <w:rsid w:val="002535E6"/>
    <w:rsid w:val="00253872"/>
    <w:rsid w:val="00255510"/>
    <w:rsid w:val="00256F77"/>
    <w:rsid w:val="0026033D"/>
    <w:rsid w:val="00261558"/>
    <w:rsid w:val="00262235"/>
    <w:rsid w:val="0026508D"/>
    <w:rsid w:val="002653FD"/>
    <w:rsid w:val="0026541B"/>
    <w:rsid w:val="002659EB"/>
    <w:rsid w:val="002661A8"/>
    <w:rsid w:val="0026631E"/>
    <w:rsid w:val="0026665E"/>
    <w:rsid w:val="00267B22"/>
    <w:rsid w:val="0027161A"/>
    <w:rsid w:val="00272ED3"/>
    <w:rsid w:val="002745E7"/>
    <w:rsid w:val="002745F8"/>
    <w:rsid w:val="002750B0"/>
    <w:rsid w:val="0027524D"/>
    <w:rsid w:val="00275CDD"/>
    <w:rsid w:val="00276C71"/>
    <w:rsid w:val="00276F2E"/>
    <w:rsid w:val="00281006"/>
    <w:rsid w:val="0028102F"/>
    <w:rsid w:val="00282362"/>
    <w:rsid w:val="00282EA8"/>
    <w:rsid w:val="0028306D"/>
    <w:rsid w:val="00283C08"/>
    <w:rsid w:val="00284B1F"/>
    <w:rsid w:val="0028500C"/>
    <w:rsid w:val="002850EE"/>
    <w:rsid w:val="00286034"/>
    <w:rsid w:val="00286990"/>
    <w:rsid w:val="00286DED"/>
    <w:rsid w:val="00287176"/>
    <w:rsid w:val="002900E2"/>
    <w:rsid w:val="00291428"/>
    <w:rsid w:val="00292A43"/>
    <w:rsid w:val="00293A0B"/>
    <w:rsid w:val="00296D4D"/>
    <w:rsid w:val="00296E1F"/>
    <w:rsid w:val="002A050D"/>
    <w:rsid w:val="002A1A4A"/>
    <w:rsid w:val="002A2B55"/>
    <w:rsid w:val="002A39B1"/>
    <w:rsid w:val="002A3B0D"/>
    <w:rsid w:val="002A4F64"/>
    <w:rsid w:val="002A5F1A"/>
    <w:rsid w:val="002A61E3"/>
    <w:rsid w:val="002A6AD5"/>
    <w:rsid w:val="002A6F5B"/>
    <w:rsid w:val="002B02CA"/>
    <w:rsid w:val="002B1343"/>
    <w:rsid w:val="002B3114"/>
    <w:rsid w:val="002B3649"/>
    <w:rsid w:val="002B38C8"/>
    <w:rsid w:val="002B39FE"/>
    <w:rsid w:val="002B4C92"/>
    <w:rsid w:val="002B4E09"/>
    <w:rsid w:val="002B66F0"/>
    <w:rsid w:val="002B6B84"/>
    <w:rsid w:val="002B6BF7"/>
    <w:rsid w:val="002C04B8"/>
    <w:rsid w:val="002C3A03"/>
    <w:rsid w:val="002C48A4"/>
    <w:rsid w:val="002C4D97"/>
    <w:rsid w:val="002C5163"/>
    <w:rsid w:val="002C5262"/>
    <w:rsid w:val="002C538E"/>
    <w:rsid w:val="002C7E11"/>
    <w:rsid w:val="002D1EAA"/>
    <w:rsid w:val="002D249F"/>
    <w:rsid w:val="002D4894"/>
    <w:rsid w:val="002D6C03"/>
    <w:rsid w:val="002D6E98"/>
    <w:rsid w:val="002D79B0"/>
    <w:rsid w:val="002D7CBC"/>
    <w:rsid w:val="002E003F"/>
    <w:rsid w:val="002E09DC"/>
    <w:rsid w:val="002E128A"/>
    <w:rsid w:val="002E13F6"/>
    <w:rsid w:val="002E14FA"/>
    <w:rsid w:val="002E3B25"/>
    <w:rsid w:val="002E407A"/>
    <w:rsid w:val="002E4695"/>
    <w:rsid w:val="002E4F9A"/>
    <w:rsid w:val="002E6033"/>
    <w:rsid w:val="002E64C7"/>
    <w:rsid w:val="002E6884"/>
    <w:rsid w:val="002E7A5C"/>
    <w:rsid w:val="002E7E56"/>
    <w:rsid w:val="002F1613"/>
    <w:rsid w:val="002F2185"/>
    <w:rsid w:val="002F2C1F"/>
    <w:rsid w:val="002F34CB"/>
    <w:rsid w:val="002F366A"/>
    <w:rsid w:val="002F36CD"/>
    <w:rsid w:val="002F4433"/>
    <w:rsid w:val="002F562D"/>
    <w:rsid w:val="002F56DC"/>
    <w:rsid w:val="002F61BA"/>
    <w:rsid w:val="002F6EA2"/>
    <w:rsid w:val="002F6EA7"/>
    <w:rsid w:val="0030037B"/>
    <w:rsid w:val="00301691"/>
    <w:rsid w:val="00301DF8"/>
    <w:rsid w:val="003023BA"/>
    <w:rsid w:val="003026B6"/>
    <w:rsid w:val="00303751"/>
    <w:rsid w:val="00305838"/>
    <w:rsid w:val="003062FC"/>
    <w:rsid w:val="00306D58"/>
    <w:rsid w:val="003077F3"/>
    <w:rsid w:val="00307ECA"/>
    <w:rsid w:val="00310745"/>
    <w:rsid w:val="003128B6"/>
    <w:rsid w:val="00312AB8"/>
    <w:rsid w:val="003139E1"/>
    <w:rsid w:val="00313C27"/>
    <w:rsid w:val="00313CAD"/>
    <w:rsid w:val="00314597"/>
    <w:rsid w:val="003152FE"/>
    <w:rsid w:val="003159E5"/>
    <w:rsid w:val="00316970"/>
    <w:rsid w:val="00316F82"/>
    <w:rsid w:val="003177C5"/>
    <w:rsid w:val="003179F0"/>
    <w:rsid w:val="003202B4"/>
    <w:rsid w:val="0032047C"/>
    <w:rsid w:val="0032087F"/>
    <w:rsid w:val="00320A28"/>
    <w:rsid w:val="003223D2"/>
    <w:rsid w:val="00323AA1"/>
    <w:rsid w:val="0032519D"/>
    <w:rsid w:val="0032572E"/>
    <w:rsid w:val="0032755F"/>
    <w:rsid w:val="00327FB5"/>
    <w:rsid w:val="00330933"/>
    <w:rsid w:val="00331970"/>
    <w:rsid w:val="00331C80"/>
    <w:rsid w:val="003325D0"/>
    <w:rsid w:val="00333238"/>
    <w:rsid w:val="0033363F"/>
    <w:rsid w:val="00333CC1"/>
    <w:rsid w:val="00334D14"/>
    <w:rsid w:val="00335589"/>
    <w:rsid w:val="00336CD7"/>
    <w:rsid w:val="00337F1F"/>
    <w:rsid w:val="00340220"/>
    <w:rsid w:val="00340685"/>
    <w:rsid w:val="00340E17"/>
    <w:rsid w:val="00341C55"/>
    <w:rsid w:val="0034233F"/>
    <w:rsid w:val="003433B9"/>
    <w:rsid w:val="00343F1D"/>
    <w:rsid w:val="00345290"/>
    <w:rsid w:val="00345CAC"/>
    <w:rsid w:val="00345D89"/>
    <w:rsid w:val="003461F3"/>
    <w:rsid w:val="00347261"/>
    <w:rsid w:val="00347593"/>
    <w:rsid w:val="00352147"/>
    <w:rsid w:val="0035223F"/>
    <w:rsid w:val="00352DE3"/>
    <w:rsid w:val="00353AD9"/>
    <w:rsid w:val="00354939"/>
    <w:rsid w:val="00354E59"/>
    <w:rsid w:val="00356CC5"/>
    <w:rsid w:val="00356E5D"/>
    <w:rsid w:val="0036066F"/>
    <w:rsid w:val="003606F5"/>
    <w:rsid w:val="00360A39"/>
    <w:rsid w:val="003628C1"/>
    <w:rsid w:val="00363395"/>
    <w:rsid w:val="00364056"/>
    <w:rsid w:val="00365730"/>
    <w:rsid w:val="003664D6"/>
    <w:rsid w:val="0036722A"/>
    <w:rsid w:val="0036734F"/>
    <w:rsid w:val="00367621"/>
    <w:rsid w:val="00367AB9"/>
    <w:rsid w:val="00370358"/>
    <w:rsid w:val="00370EFE"/>
    <w:rsid w:val="00372C56"/>
    <w:rsid w:val="0037336A"/>
    <w:rsid w:val="003737C6"/>
    <w:rsid w:val="00374631"/>
    <w:rsid w:val="003746B4"/>
    <w:rsid w:val="0037487F"/>
    <w:rsid w:val="00374EB5"/>
    <w:rsid w:val="00376345"/>
    <w:rsid w:val="00376998"/>
    <w:rsid w:val="00376A9E"/>
    <w:rsid w:val="003770AA"/>
    <w:rsid w:val="00381E43"/>
    <w:rsid w:val="00382543"/>
    <w:rsid w:val="00382746"/>
    <w:rsid w:val="0038277B"/>
    <w:rsid w:val="00382D70"/>
    <w:rsid w:val="00383EF6"/>
    <w:rsid w:val="003848D6"/>
    <w:rsid w:val="00384B66"/>
    <w:rsid w:val="00385DF6"/>
    <w:rsid w:val="0039024B"/>
    <w:rsid w:val="00390313"/>
    <w:rsid w:val="00390555"/>
    <w:rsid w:val="00390750"/>
    <w:rsid w:val="00392118"/>
    <w:rsid w:val="0039347B"/>
    <w:rsid w:val="003937D8"/>
    <w:rsid w:val="00393B5C"/>
    <w:rsid w:val="00394895"/>
    <w:rsid w:val="00397FEE"/>
    <w:rsid w:val="003A17FF"/>
    <w:rsid w:val="003A1B23"/>
    <w:rsid w:val="003A1BF0"/>
    <w:rsid w:val="003A219E"/>
    <w:rsid w:val="003A22CE"/>
    <w:rsid w:val="003A2C29"/>
    <w:rsid w:val="003A3227"/>
    <w:rsid w:val="003A3A31"/>
    <w:rsid w:val="003A3B8C"/>
    <w:rsid w:val="003A4622"/>
    <w:rsid w:val="003A472D"/>
    <w:rsid w:val="003A4917"/>
    <w:rsid w:val="003A4AAC"/>
    <w:rsid w:val="003A4F1A"/>
    <w:rsid w:val="003A5555"/>
    <w:rsid w:val="003A55CD"/>
    <w:rsid w:val="003B0526"/>
    <w:rsid w:val="003B1008"/>
    <w:rsid w:val="003B24F6"/>
    <w:rsid w:val="003B2521"/>
    <w:rsid w:val="003B32C6"/>
    <w:rsid w:val="003B3B9F"/>
    <w:rsid w:val="003B46BC"/>
    <w:rsid w:val="003B4886"/>
    <w:rsid w:val="003B4F21"/>
    <w:rsid w:val="003B5821"/>
    <w:rsid w:val="003B67E0"/>
    <w:rsid w:val="003B6E43"/>
    <w:rsid w:val="003C002E"/>
    <w:rsid w:val="003C00C0"/>
    <w:rsid w:val="003C08AB"/>
    <w:rsid w:val="003C0D19"/>
    <w:rsid w:val="003C1E21"/>
    <w:rsid w:val="003C27BB"/>
    <w:rsid w:val="003C2F99"/>
    <w:rsid w:val="003C37A6"/>
    <w:rsid w:val="003C3C7A"/>
    <w:rsid w:val="003C4089"/>
    <w:rsid w:val="003C4105"/>
    <w:rsid w:val="003C4287"/>
    <w:rsid w:val="003C48D2"/>
    <w:rsid w:val="003C6874"/>
    <w:rsid w:val="003C6CC2"/>
    <w:rsid w:val="003D00AA"/>
    <w:rsid w:val="003D050A"/>
    <w:rsid w:val="003D1150"/>
    <w:rsid w:val="003D12C2"/>
    <w:rsid w:val="003D13E1"/>
    <w:rsid w:val="003D20B5"/>
    <w:rsid w:val="003D255D"/>
    <w:rsid w:val="003D27EE"/>
    <w:rsid w:val="003D2858"/>
    <w:rsid w:val="003D2BB6"/>
    <w:rsid w:val="003D2F77"/>
    <w:rsid w:val="003D3775"/>
    <w:rsid w:val="003D656C"/>
    <w:rsid w:val="003D6F9C"/>
    <w:rsid w:val="003D7093"/>
    <w:rsid w:val="003D7D15"/>
    <w:rsid w:val="003D7ECF"/>
    <w:rsid w:val="003E0939"/>
    <w:rsid w:val="003E1CC3"/>
    <w:rsid w:val="003E2855"/>
    <w:rsid w:val="003E2912"/>
    <w:rsid w:val="003E29CE"/>
    <w:rsid w:val="003E4358"/>
    <w:rsid w:val="003E438E"/>
    <w:rsid w:val="003E4781"/>
    <w:rsid w:val="003E4886"/>
    <w:rsid w:val="003E4C6E"/>
    <w:rsid w:val="003E5B92"/>
    <w:rsid w:val="003E65E2"/>
    <w:rsid w:val="003F0261"/>
    <w:rsid w:val="003F0760"/>
    <w:rsid w:val="003F0BBD"/>
    <w:rsid w:val="003F1B73"/>
    <w:rsid w:val="003F2624"/>
    <w:rsid w:val="003F37BD"/>
    <w:rsid w:val="003F4D26"/>
    <w:rsid w:val="003F5C4D"/>
    <w:rsid w:val="003F775F"/>
    <w:rsid w:val="00400524"/>
    <w:rsid w:val="00401951"/>
    <w:rsid w:val="00403894"/>
    <w:rsid w:val="00403AE1"/>
    <w:rsid w:val="00405767"/>
    <w:rsid w:val="004109B1"/>
    <w:rsid w:val="00410B15"/>
    <w:rsid w:val="00410CF7"/>
    <w:rsid w:val="00411F69"/>
    <w:rsid w:val="0041263C"/>
    <w:rsid w:val="00413F91"/>
    <w:rsid w:val="00414619"/>
    <w:rsid w:val="00414EE3"/>
    <w:rsid w:val="00415776"/>
    <w:rsid w:val="004170AE"/>
    <w:rsid w:val="00417FB2"/>
    <w:rsid w:val="00422615"/>
    <w:rsid w:val="004229CE"/>
    <w:rsid w:val="00422AE5"/>
    <w:rsid w:val="00423318"/>
    <w:rsid w:val="00423D0F"/>
    <w:rsid w:val="00424246"/>
    <w:rsid w:val="004254FF"/>
    <w:rsid w:val="00425D86"/>
    <w:rsid w:val="00426884"/>
    <w:rsid w:val="00427075"/>
    <w:rsid w:val="004303D5"/>
    <w:rsid w:val="0043110E"/>
    <w:rsid w:val="004318CD"/>
    <w:rsid w:val="00431FEF"/>
    <w:rsid w:val="00432019"/>
    <w:rsid w:val="0043249E"/>
    <w:rsid w:val="00432563"/>
    <w:rsid w:val="00433983"/>
    <w:rsid w:val="004345D3"/>
    <w:rsid w:val="0043593A"/>
    <w:rsid w:val="00435A63"/>
    <w:rsid w:val="004364A2"/>
    <w:rsid w:val="004405BE"/>
    <w:rsid w:val="004417D2"/>
    <w:rsid w:val="00441FD7"/>
    <w:rsid w:val="0044266F"/>
    <w:rsid w:val="004426AF"/>
    <w:rsid w:val="004427C4"/>
    <w:rsid w:val="00443100"/>
    <w:rsid w:val="00443621"/>
    <w:rsid w:val="00444228"/>
    <w:rsid w:val="00445A25"/>
    <w:rsid w:val="00446934"/>
    <w:rsid w:val="00447643"/>
    <w:rsid w:val="004520C1"/>
    <w:rsid w:val="00452204"/>
    <w:rsid w:val="00452504"/>
    <w:rsid w:val="00454487"/>
    <w:rsid w:val="00455549"/>
    <w:rsid w:val="00455903"/>
    <w:rsid w:val="0045654A"/>
    <w:rsid w:val="0045743B"/>
    <w:rsid w:val="004576C2"/>
    <w:rsid w:val="00457F73"/>
    <w:rsid w:val="00460450"/>
    <w:rsid w:val="00460796"/>
    <w:rsid w:val="0046099C"/>
    <w:rsid w:val="00461A98"/>
    <w:rsid w:val="004621DF"/>
    <w:rsid w:val="00466C20"/>
    <w:rsid w:val="00467317"/>
    <w:rsid w:val="00467B0B"/>
    <w:rsid w:val="00471388"/>
    <w:rsid w:val="00472282"/>
    <w:rsid w:val="004729DE"/>
    <w:rsid w:val="00472A87"/>
    <w:rsid w:val="00472B4F"/>
    <w:rsid w:val="00473E6E"/>
    <w:rsid w:val="0047429F"/>
    <w:rsid w:val="00475826"/>
    <w:rsid w:val="00475A09"/>
    <w:rsid w:val="00476CAC"/>
    <w:rsid w:val="004770C7"/>
    <w:rsid w:val="0047781F"/>
    <w:rsid w:val="004809BA"/>
    <w:rsid w:val="00480B94"/>
    <w:rsid w:val="00481301"/>
    <w:rsid w:val="00482028"/>
    <w:rsid w:val="00483188"/>
    <w:rsid w:val="00483410"/>
    <w:rsid w:val="00484BF3"/>
    <w:rsid w:val="00484DE4"/>
    <w:rsid w:val="00484E48"/>
    <w:rsid w:val="00487058"/>
    <w:rsid w:val="00490C97"/>
    <w:rsid w:val="004914A2"/>
    <w:rsid w:val="00492B11"/>
    <w:rsid w:val="00493160"/>
    <w:rsid w:val="004939AA"/>
    <w:rsid w:val="00494114"/>
    <w:rsid w:val="00494BCB"/>
    <w:rsid w:val="00495C2B"/>
    <w:rsid w:val="00496DB4"/>
    <w:rsid w:val="00496E49"/>
    <w:rsid w:val="004973BA"/>
    <w:rsid w:val="004A4438"/>
    <w:rsid w:val="004A444E"/>
    <w:rsid w:val="004A5534"/>
    <w:rsid w:val="004A56AC"/>
    <w:rsid w:val="004A689E"/>
    <w:rsid w:val="004A731D"/>
    <w:rsid w:val="004B0504"/>
    <w:rsid w:val="004B1963"/>
    <w:rsid w:val="004B1D24"/>
    <w:rsid w:val="004B2521"/>
    <w:rsid w:val="004B2794"/>
    <w:rsid w:val="004B358F"/>
    <w:rsid w:val="004B36D0"/>
    <w:rsid w:val="004B4411"/>
    <w:rsid w:val="004B4EF1"/>
    <w:rsid w:val="004B6352"/>
    <w:rsid w:val="004B6678"/>
    <w:rsid w:val="004B7A6F"/>
    <w:rsid w:val="004C10C6"/>
    <w:rsid w:val="004C2D3C"/>
    <w:rsid w:val="004C2ED5"/>
    <w:rsid w:val="004D0441"/>
    <w:rsid w:val="004D19D1"/>
    <w:rsid w:val="004D1A5C"/>
    <w:rsid w:val="004D1F2C"/>
    <w:rsid w:val="004D23F7"/>
    <w:rsid w:val="004D2CFC"/>
    <w:rsid w:val="004D3D54"/>
    <w:rsid w:val="004D5D35"/>
    <w:rsid w:val="004D6B40"/>
    <w:rsid w:val="004D7933"/>
    <w:rsid w:val="004E00F7"/>
    <w:rsid w:val="004E1291"/>
    <w:rsid w:val="004E1DB2"/>
    <w:rsid w:val="004E2410"/>
    <w:rsid w:val="004E2620"/>
    <w:rsid w:val="004E30F8"/>
    <w:rsid w:val="004E4438"/>
    <w:rsid w:val="004E47DE"/>
    <w:rsid w:val="004E5AC0"/>
    <w:rsid w:val="004E6722"/>
    <w:rsid w:val="004E6AB3"/>
    <w:rsid w:val="004E715E"/>
    <w:rsid w:val="004E7772"/>
    <w:rsid w:val="004F0A05"/>
    <w:rsid w:val="004F0C36"/>
    <w:rsid w:val="004F0D2B"/>
    <w:rsid w:val="004F0DB8"/>
    <w:rsid w:val="004F17DF"/>
    <w:rsid w:val="004F1EFB"/>
    <w:rsid w:val="004F27D6"/>
    <w:rsid w:val="004F2B05"/>
    <w:rsid w:val="004F3830"/>
    <w:rsid w:val="004F4F93"/>
    <w:rsid w:val="004F51C3"/>
    <w:rsid w:val="004F5379"/>
    <w:rsid w:val="004F682C"/>
    <w:rsid w:val="004F69A2"/>
    <w:rsid w:val="004F69D0"/>
    <w:rsid w:val="004F6A77"/>
    <w:rsid w:val="004F6FCA"/>
    <w:rsid w:val="004F71CE"/>
    <w:rsid w:val="00500569"/>
    <w:rsid w:val="00500AB5"/>
    <w:rsid w:val="00501315"/>
    <w:rsid w:val="00501B7E"/>
    <w:rsid w:val="005031A3"/>
    <w:rsid w:val="005056DD"/>
    <w:rsid w:val="0050584D"/>
    <w:rsid w:val="00505EFC"/>
    <w:rsid w:val="0050630B"/>
    <w:rsid w:val="005063BE"/>
    <w:rsid w:val="0050644A"/>
    <w:rsid w:val="00507770"/>
    <w:rsid w:val="00512432"/>
    <w:rsid w:val="005132E4"/>
    <w:rsid w:val="00513D55"/>
    <w:rsid w:val="00515CB0"/>
    <w:rsid w:val="00517D66"/>
    <w:rsid w:val="00520AC5"/>
    <w:rsid w:val="00522EA8"/>
    <w:rsid w:val="00522F1D"/>
    <w:rsid w:val="00523411"/>
    <w:rsid w:val="00523F61"/>
    <w:rsid w:val="00525436"/>
    <w:rsid w:val="00526597"/>
    <w:rsid w:val="00526A32"/>
    <w:rsid w:val="00527ABF"/>
    <w:rsid w:val="00531E14"/>
    <w:rsid w:val="00532BFD"/>
    <w:rsid w:val="005337A2"/>
    <w:rsid w:val="00534AC8"/>
    <w:rsid w:val="005360F0"/>
    <w:rsid w:val="005400CF"/>
    <w:rsid w:val="00541FCB"/>
    <w:rsid w:val="00542DE3"/>
    <w:rsid w:val="005448D8"/>
    <w:rsid w:val="00544D80"/>
    <w:rsid w:val="00544EC7"/>
    <w:rsid w:val="00545036"/>
    <w:rsid w:val="00545A1E"/>
    <w:rsid w:val="00545DF0"/>
    <w:rsid w:val="0054640D"/>
    <w:rsid w:val="0054710E"/>
    <w:rsid w:val="0054720D"/>
    <w:rsid w:val="005478FD"/>
    <w:rsid w:val="00550B9A"/>
    <w:rsid w:val="00550D31"/>
    <w:rsid w:val="005516C1"/>
    <w:rsid w:val="00551B01"/>
    <w:rsid w:val="005526B9"/>
    <w:rsid w:val="00552A9A"/>
    <w:rsid w:val="005538B0"/>
    <w:rsid w:val="00553A8D"/>
    <w:rsid w:val="00556F1C"/>
    <w:rsid w:val="00557287"/>
    <w:rsid w:val="0056016B"/>
    <w:rsid w:val="005614F9"/>
    <w:rsid w:val="00561EC9"/>
    <w:rsid w:val="005622D1"/>
    <w:rsid w:val="00563EC9"/>
    <w:rsid w:val="00564C82"/>
    <w:rsid w:val="00565574"/>
    <w:rsid w:val="00565662"/>
    <w:rsid w:val="00565E79"/>
    <w:rsid w:val="00566600"/>
    <w:rsid w:val="0056661D"/>
    <w:rsid w:val="00566792"/>
    <w:rsid w:val="005670D2"/>
    <w:rsid w:val="0057047F"/>
    <w:rsid w:val="00570B89"/>
    <w:rsid w:val="00571F95"/>
    <w:rsid w:val="005722A3"/>
    <w:rsid w:val="00572497"/>
    <w:rsid w:val="00572A91"/>
    <w:rsid w:val="005731BA"/>
    <w:rsid w:val="00573A79"/>
    <w:rsid w:val="00573D03"/>
    <w:rsid w:val="00574C06"/>
    <w:rsid w:val="00574C8E"/>
    <w:rsid w:val="005751D4"/>
    <w:rsid w:val="0057524D"/>
    <w:rsid w:val="0057566C"/>
    <w:rsid w:val="00575BBE"/>
    <w:rsid w:val="005767B9"/>
    <w:rsid w:val="00576BC3"/>
    <w:rsid w:val="00577828"/>
    <w:rsid w:val="005807F0"/>
    <w:rsid w:val="00580CEC"/>
    <w:rsid w:val="00581BC6"/>
    <w:rsid w:val="00583E00"/>
    <w:rsid w:val="005845E1"/>
    <w:rsid w:val="00584B03"/>
    <w:rsid w:val="005862A9"/>
    <w:rsid w:val="00586C80"/>
    <w:rsid w:val="00586D9D"/>
    <w:rsid w:val="00587415"/>
    <w:rsid w:val="005900A3"/>
    <w:rsid w:val="0059011B"/>
    <w:rsid w:val="00590D5B"/>
    <w:rsid w:val="00594C1E"/>
    <w:rsid w:val="00597C02"/>
    <w:rsid w:val="00597EF8"/>
    <w:rsid w:val="005A0BAE"/>
    <w:rsid w:val="005A1A88"/>
    <w:rsid w:val="005A1BD9"/>
    <w:rsid w:val="005A1BED"/>
    <w:rsid w:val="005A20BA"/>
    <w:rsid w:val="005A2445"/>
    <w:rsid w:val="005A2EB3"/>
    <w:rsid w:val="005A2F25"/>
    <w:rsid w:val="005A3D1B"/>
    <w:rsid w:val="005A4814"/>
    <w:rsid w:val="005A6297"/>
    <w:rsid w:val="005A679A"/>
    <w:rsid w:val="005B0126"/>
    <w:rsid w:val="005B1208"/>
    <w:rsid w:val="005B1287"/>
    <w:rsid w:val="005B2BFC"/>
    <w:rsid w:val="005B5C26"/>
    <w:rsid w:val="005B600E"/>
    <w:rsid w:val="005B6867"/>
    <w:rsid w:val="005B6A42"/>
    <w:rsid w:val="005B7018"/>
    <w:rsid w:val="005B78C5"/>
    <w:rsid w:val="005B7ABA"/>
    <w:rsid w:val="005C09FE"/>
    <w:rsid w:val="005C0CA8"/>
    <w:rsid w:val="005C180A"/>
    <w:rsid w:val="005C1FDF"/>
    <w:rsid w:val="005C2390"/>
    <w:rsid w:val="005C3B3E"/>
    <w:rsid w:val="005C3EA9"/>
    <w:rsid w:val="005C5DC3"/>
    <w:rsid w:val="005C6223"/>
    <w:rsid w:val="005D0883"/>
    <w:rsid w:val="005D11A9"/>
    <w:rsid w:val="005D1345"/>
    <w:rsid w:val="005D2037"/>
    <w:rsid w:val="005D5872"/>
    <w:rsid w:val="005D59B9"/>
    <w:rsid w:val="005D61EB"/>
    <w:rsid w:val="005D650C"/>
    <w:rsid w:val="005D6F2B"/>
    <w:rsid w:val="005D7760"/>
    <w:rsid w:val="005E043E"/>
    <w:rsid w:val="005E398A"/>
    <w:rsid w:val="005E47AC"/>
    <w:rsid w:val="005E496A"/>
    <w:rsid w:val="005E4CE2"/>
    <w:rsid w:val="005E5EF9"/>
    <w:rsid w:val="005E6120"/>
    <w:rsid w:val="005F0AB2"/>
    <w:rsid w:val="005F1A88"/>
    <w:rsid w:val="005F201B"/>
    <w:rsid w:val="005F2232"/>
    <w:rsid w:val="005F3349"/>
    <w:rsid w:val="005F4061"/>
    <w:rsid w:val="005F4540"/>
    <w:rsid w:val="00600022"/>
    <w:rsid w:val="0060066D"/>
    <w:rsid w:val="006008D2"/>
    <w:rsid w:val="0060153B"/>
    <w:rsid w:val="006024E6"/>
    <w:rsid w:val="00602847"/>
    <w:rsid w:val="00602FE1"/>
    <w:rsid w:val="00603F09"/>
    <w:rsid w:val="0060546B"/>
    <w:rsid w:val="00605E4D"/>
    <w:rsid w:val="0060607A"/>
    <w:rsid w:val="006060CA"/>
    <w:rsid w:val="00606940"/>
    <w:rsid w:val="006078EC"/>
    <w:rsid w:val="006102D1"/>
    <w:rsid w:val="00611019"/>
    <w:rsid w:val="00611737"/>
    <w:rsid w:val="00611C28"/>
    <w:rsid w:val="00614AE4"/>
    <w:rsid w:val="00614F0A"/>
    <w:rsid w:val="006173AC"/>
    <w:rsid w:val="00620632"/>
    <w:rsid w:val="006207D6"/>
    <w:rsid w:val="00620EE0"/>
    <w:rsid w:val="0062150E"/>
    <w:rsid w:val="00621FD7"/>
    <w:rsid w:val="00622621"/>
    <w:rsid w:val="00625E29"/>
    <w:rsid w:val="00626F61"/>
    <w:rsid w:val="00627261"/>
    <w:rsid w:val="00630062"/>
    <w:rsid w:val="00631799"/>
    <w:rsid w:val="00633331"/>
    <w:rsid w:val="006348F5"/>
    <w:rsid w:val="006357ED"/>
    <w:rsid w:val="006407E3"/>
    <w:rsid w:val="0064116E"/>
    <w:rsid w:val="00642778"/>
    <w:rsid w:val="006428F5"/>
    <w:rsid w:val="00643646"/>
    <w:rsid w:val="00643C15"/>
    <w:rsid w:val="00644EF8"/>
    <w:rsid w:val="0064549D"/>
    <w:rsid w:val="00645AE3"/>
    <w:rsid w:val="006463B3"/>
    <w:rsid w:val="0064642F"/>
    <w:rsid w:val="006467D8"/>
    <w:rsid w:val="00650ECC"/>
    <w:rsid w:val="00651154"/>
    <w:rsid w:val="00651741"/>
    <w:rsid w:val="006524A3"/>
    <w:rsid w:val="00653A53"/>
    <w:rsid w:val="006541E3"/>
    <w:rsid w:val="00654498"/>
    <w:rsid w:val="00654A01"/>
    <w:rsid w:val="00655FC6"/>
    <w:rsid w:val="006561A1"/>
    <w:rsid w:val="0065691E"/>
    <w:rsid w:val="0065725F"/>
    <w:rsid w:val="006611F8"/>
    <w:rsid w:val="006621A0"/>
    <w:rsid w:val="00663821"/>
    <w:rsid w:val="00663AA7"/>
    <w:rsid w:val="00663D80"/>
    <w:rsid w:val="00665080"/>
    <w:rsid w:val="006651DC"/>
    <w:rsid w:val="006655C0"/>
    <w:rsid w:val="00666578"/>
    <w:rsid w:val="0066742B"/>
    <w:rsid w:val="00667EAA"/>
    <w:rsid w:val="00670FD8"/>
    <w:rsid w:val="006722D2"/>
    <w:rsid w:val="006728D2"/>
    <w:rsid w:val="00672A9B"/>
    <w:rsid w:val="00672DDB"/>
    <w:rsid w:val="0067346F"/>
    <w:rsid w:val="0067584A"/>
    <w:rsid w:val="00677412"/>
    <w:rsid w:val="00677E15"/>
    <w:rsid w:val="00680141"/>
    <w:rsid w:val="00681559"/>
    <w:rsid w:val="006815E1"/>
    <w:rsid w:val="00683011"/>
    <w:rsid w:val="0068540C"/>
    <w:rsid w:val="00686FD5"/>
    <w:rsid w:val="006877CC"/>
    <w:rsid w:val="00690142"/>
    <w:rsid w:val="00690464"/>
    <w:rsid w:val="0069101F"/>
    <w:rsid w:val="00691EA5"/>
    <w:rsid w:val="006964A0"/>
    <w:rsid w:val="00696500"/>
    <w:rsid w:val="00696D0B"/>
    <w:rsid w:val="006970C6"/>
    <w:rsid w:val="00697780"/>
    <w:rsid w:val="006A0745"/>
    <w:rsid w:val="006A11F7"/>
    <w:rsid w:val="006A1B34"/>
    <w:rsid w:val="006A1F59"/>
    <w:rsid w:val="006A2337"/>
    <w:rsid w:val="006A25A0"/>
    <w:rsid w:val="006A34B0"/>
    <w:rsid w:val="006A3CBE"/>
    <w:rsid w:val="006A5EFB"/>
    <w:rsid w:val="006A74FC"/>
    <w:rsid w:val="006B0ED1"/>
    <w:rsid w:val="006B11B9"/>
    <w:rsid w:val="006B11E3"/>
    <w:rsid w:val="006B32BC"/>
    <w:rsid w:val="006B370E"/>
    <w:rsid w:val="006B4175"/>
    <w:rsid w:val="006B436A"/>
    <w:rsid w:val="006B574D"/>
    <w:rsid w:val="006B57C2"/>
    <w:rsid w:val="006B60FC"/>
    <w:rsid w:val="006B629A"/>
    <w:rsid w:val="006B7345"/>
    <w:rsid w:val="006C1623"/>
    <w:rsid w:val="006C3453"/>
    <w:rsid w:val="006C5000"/>
    <w:rsid w:val="006C5502"/>
    <w:rsid w:val="006C5989"/>
    <w:rsid w:val="006C5BDD"/>
    <w:rsid w:val="006C6224"/>
    <w:rsid w:val="006C70D9"/>
    <w:rsid w:val="006C7902"/>
    <w:rsid w:val="006D0349"/>
    <w:rsid w:val="006D0702"/>
    <w:rsid w:val="006D17F0"/>
    <w:rsid w:val="006D25B9"/>
    <w:rsid w:val="006D26C2"/>
    <w:rsid w:val="006D5A2A"/>
    <w:rsid w:val="006D7019"/>
    <w:rsid w:val="006D77E1"/>
    <w:rsid w:val="006E000A"/>
    <w:rsid w:val="006E051B"/>
    <w:rsid w:val="006E11CE"/>
    <w:rsid w:val="006E15A0"/>
    <w:rsid w:val="006E2347"/>
    <w:rsid w:val="006E3464"/>
    <w:rsid w:val="006E5464"/>
    <w:rsid w:val="006E59F4"/>
    <w:rsid w:val="006E5F0E"/>
    <w:rsid w:val="006E6494"/>
    <w:rsid w:val="006E6608"/>
    <w:rsid w:val="006E6BB4"/>
    <w:rsid w:val="006E6C03"/>
    <w:rsid w:val="006F10CB"/>
    <w:rsid w:val="006F1FE7"/>
    <w:rsid w:val="006F27D4"/>
    <w:rsid w:val="006F3F02"/>
    <w:rsid w:val="006F4D84"/>
    <w:rsid w:val="006F62E3"/>
    <w:rsid w:val="006F7B31"/>
    <w:rsid w:val="00700A54"/>
    <w:rsid w:val="0070143A"/>
    <w:rsid w:val="00701939"/>
    <w:rsid w:val="007028B2"/>
    <w:rsid w:val="0070339A"/>
    <w:rsid w:val="007034BC"/>
    <w:rsid w:val="00704298"/>
    <w:rsid w:val="0070435C"/>
    <w:rsid w:val="007049DC"/>
    <w:rsid w:val="00704D12"/>
    <w:rsid w:val="00705677"/>
    <w:rsid w:val="00705747"/>
    <w:rsid w:val="00705B50"/>
    <w:rsid w:val="00707626"/>
    <w:rsid w:val="00707AD4"/>
    <w:rsid w:val="007100E3"/>
    <w:rsid w:val="00712B76"/>
    <w:rsid w:val="007136B1"/>
    <w:rsid w:val="00713AB1"/>
    <w:rsid w:val="00713ABC"/>
    <w:rsid w:val="0071410A"/>
    <w:rsid w:val="007163CD"/>
    <w:rsid w:val="00716F7F"/>
    <w:rsid w:val="007208BD"/>
    <w:rsid w:val="007211D1"/>
    <w:rsid w:val="00721599"/>
    <w:rsid w:val="00722B1C"/>
    <w:rsid w:val="00722ED1"/>
    <w:rsid w:val="007230C5"/>
    <w:rsid w:val="00724181"/>
    <w:rsid w:val="0072432E"/>
    <w:rsid w:val="00725A61"/>
    <w:rsid w:val="007308F2"/>
    <w:rsid w:val="0073114F"/>
    <w:rsid w:val="00731A56"/>
    <w:rsid w:val="00731B85"/>
    <w:rsid w:val="00731FE6"/>
    <w:rsid w:val="00732296"/>
    <w:rsid w:val="00732C25"/>
    <w:rsid w:val="00733BAD"/>
    <w:rsid w:val="00733E21"/>
    <w:rsid w:val="00734328"/>
    <w:rsid w:val="00735C0C"/>
    <w:rsid w:val="00737F73"/>
    <w:rsid w:val="0074064B"/>
    <w:rsid w:val="007419E1"/>
    <w:rsid w:val="0074207C"/>
    <w:rsid w:val="0074246F"/>
    <w:rsid w:val="007439FD"/>
    <w:rsid w:val="0074446E"/>
    <w:rsid w:val="00744B63"/>
    <w:rsid w:val="007463E3"/>
    <w:rsid w:val="00751F94"/>
    <w:rsid w:val="0075257B"/>
    <w:rsid w:val="00754F1A"/>
    <w:rsid w:val="00755460"/>
    <w:rsid w:val="00756A5D"/>
    <w:rsid w:val="007609ED"/>
    <w:rsid w:val="007615AD"/>
    <w:rsid w:val="00763270"/>
    <w:rsid w:val="00763356"/>
    <w:rsid w:val="007634D6"/>
    <w:rsid w:val="00763772"/>
    <w:rsid w:val="00763AA4"/>
    <w:rsid w:val="00763F08"/>
    <w:rsid w:val="00764277"/>
    <w:rsid w:val="00767610"/>
    <w:rsid w:val="00767F8A"/>
    <w:rsid w:val="00770579"/>
    <w:rsid w:val="00772560"/>
    <w:rsid w:val="0077261E"/>
    <w:rsid w:val="00772ACC"/>
    <w:rsid w:val="00773448"/>
    <w:rsid w:val="00773AA3"/>
    <w:rsid w:val="00775560"/>
    <w:rsid w:val="0077632F"/>
    <w:rsid w:val="0077706B"/>
    <w:rsid w:val="00777A4C"/>
    <w:rsid w:val="00780088"/>
    <w:rsid w:val="00780DDD"/>
    <w:rsid w:val="00781E46"/>
    <w:rsid w:val="007822DE"/>
    <w:rsid w:val="007836F4"/>
    <w:rsid w:val="00783883"/>
    <w:rsid w:val="00784703"/>
    <w:rsid w:val="00784CC1"/>
    <w:rsid w:val="007860EB"/>
    <w:rsid w:val="00786A3A"/>
    <w:rsid w:val="007870B6"/>
    <w:rsid w:val="00787784"/>
    <w:rsid w:val="00787F46"/>
    <w:rsid w:val="00787F55"/>
    <w:rsid w:val="007905E3"/>
    <w:rsid w:val="007907F5"/>
    <w:rsid w:val="00791595"/>
    <w:rsid w:val="00791C05"/>
    <w:rsid w:val="0079219A"/>
    <w:rsid w:val="00792C76"/>
    <w:rsid w:val="00792CA1"/>
    <w:rsid w:val="0079379B"/>
    <w:rsid w:val="00793ECC"/>
    <w:rsid w:val="00793ECD"/>
    <w:rsid w:val="0079517D"/>
    <w:rsid w:val="00795412"/>
    <w:rsid w:val="00796825"/>
    <w:rsid w:val="007973DF"/>
    <w:rsid w:val="007976F9"/>
    <w:rsid w:val="007A382A"/>
    <w:rsid w:val="007A3D3B"/>
    <w:rsid w:val="007A6136"/>
    <w:rsid w:val="007A6932"/>
    <w:rsid w:val="007B01C8"/>
    <w:rsid w:val="007B12E7"/>
    <w:rsid w:val="007B213E"/>
    <w:rsid w:val="007B2C4C"/>
    <w:rsid w:val="007B2E6E"/>
    <w:rsid w:val="007B3140"/>
    <w:rsid w:val="007B3B6E"/>
    <w:rsid w:val="007B4289"/>
    <w:rsid w:val="007B4DF1"/>
    <w:rsid w:val="007B7306"/>
    <w:rsid w:val="007B7FFB"/>
    <w:rsid w:val="007C10FC"/>
    <w:rsid w:val="007C1183"/>
    <w:rsid w:val="007C14EA"/>
    <w:rsid w:val="007C1C98"/>
    <w:rsid w:val="007C1E3D"/>
    <w:rsid w:val="007C2980"/>
    <w:rsid w:val="007C401D"/>
    <w:rsid w:val="007C4850"/>
    <w:rsid w:val="007C4BFF"/>
    <w:rsid w:val="007C539F"/>
    <w:rsid w:val="007C5F07"/>
    <w:rsid w:val="007C5F61"/>
    <w:rsid w:val="007C661D"/>
    <w:rsid w:val="007C6661"/>
    <w:rsid w:val="007D0718"/>
    <w:rsid w:val="007D133D"/>
    <w:rsid w:val="007D2503"/>
    <w:rsid w:val="007D361C"/>
    <w:rsid w:val="007D3E67"/>
    <w:rsid w:val="007D77CD"/>
    <w:rsid w:val="007D79CC"/>
    <w:rsid w:val="007D7AB3"/>
    <w:rsid w:val="007E0A8B"/>
    <w:rsid w:val="007E0B9E"/>
    <w:rsid w:val="007E0FC3"/>
    <w:rsid w:val="007E296F"/>
    <w:rsid w:val="007E376C"/>
    <w:rsid w:val="007E4021"/>
    <w:rsid w:val="007E40B8"/>
    <w:rsid w:val="007E5610"/>
    <w:rsid w:val="007E566F"/>
    <w:rsid w:val="007E7476"/>
    <w:rsid w:val="007E7C38"/>
    <w:rsid w:val="007F1BB7"/>
    <w:rsid w:val="007F26C2"/>
    <w:rsid w:val="007F38B8"/>
    <w:rsid w:val="007F3DCC"/>
    <w:rsid w:val="007F44BE"/>
    <w:rsid w:val="007F4BA2"/>
    <w:rsid w:val="007F542E"/>
    <w:rsid w:val="007F5744"/>
    <w:rsid w:val="007F5B0F"/>
    <w:rsid w:val="007F6E57"/>
    <w:rsid w:val="007F702A"/>
    <w:rsid w:val="007F73BF"/>
    <w:rsid w:val="007F7607"/>
    <w:rsid w:val="007F7801"/>
    <w:rsid w:val="0080150E"/>
    <w:rsid w:val="00801B8C"/>
    <w:rsid w:val="00801C00"/>
    <w:rsid w:val="00801F82"/>
    <w:rsid w:val="0080365B"/>
    <w:rsid w:val="00803E5F"/>
    <w:rsid w:val="00805610"/>
    <w:rsid w:val="00805CF2"/>
    <w:rsid w:val="00807B4E"/>
    <w:rsid w:val="008127FD"/>
    <w:rsid w:val="008166CD"/>
    <w:rsid w:val="008174CD"/>
    <w:rsid w:val="008177AE"/>
    <w:rsid w:val="00817D4E"/>
    <w:rsid w:val="00820CA6"/>
    <w:rsid w:val="00820DDA"/>
    <w:rsid w:val="00821AD8"/>
    <w:rsid w:val="00821CC9"/>
    <w:rsid w:val="008223AB"/>
    <w:rsid w:val="0082258F"/>
    <w:rsid w:val="00822715"/>
    <w:rsid w:val="00822976"/>
    <w:rsid w:val="00823B8C"/>
    <w:rsid w:val="00825188"/>
    <w:rsid w:val="00825856"/>
    <w:rsid w:val="008259F9"/>
    <w:rsid w:val="0082645B"/>
    <w:rsid w:val="008265C5"/>
    <w:rsid w:val="0082698C"/>
    <w:rsid w:val="0082711C"/>
    <w:rsid w:val="0082780F"/>
    <w:rsid w:val="0083143A"/>
    <w:rsid w:val="0083150D"/>
    <w:rsid w:val="00831766"/>
    <w:rsid w:val="00833BAC"/>
    <w:rsid w:val="00834710"/>
    <w:rsid w:val="008362BF"/>
    <w:rsid w:val="0083670B"/>
    <w:rsid w:val="00836BEA"/>
    <w:rsid w:val="008377F7"/>
    <w:rsid w:val="00837E36"/>
    <w:rsid w:val="00840939"/>
    <w:rsid w:val="00841E93"/>
    <w:rsid w:val="008420F7"/>
    <w:rsid w:val="008428ED"/>
    <w:rsid w:val="00843012"/>
    <w:rsid w:val="00843198"/>
    <w:rsid w:val="00845305"/>
    <w:rsid w:val="008466A5"/>
    <w:rsid w:val="008472FE"/>
    <w:rsid w:val="00847FE3"/>
    <w:rsid w:val="00850137"/>
    <w:rsid w:val="008503D1"/>
    <w:rsid w:val="00850BDA"/>
    <w:rsid w:val="008521ED"/>
    <w:rsid w:val="008522CB"/>
    <w:rsid w:val="0085395C"/>
    <w:rsid w:val="00854034"/>
    <w:rsid w:val="0085496E"/>
    <w:rsid w:val="00854CAB"/>
    <w:rsid w:val="00855B8F"/>
    <w:rsid w:val="008564AD"/>
    <w:rsid w:val="00856566"/>
    <w:rsid w:val="00857DE0"/>
    <w:rsid w:val="00861581"/>
    <w:rsid w:val="00861814"/>
    <w:rsid w:val="008618A5"/>
    <w:rsid w:val="00862EE7"/>
    <w:rsid w:val="0086400F"/>
    <w:rsid w:val="008644C9"/>
    <w:rsid w:val="008647BF"/>
    <w:rsid w:val="00864CCD"/>
    <w:rsid w:val="00865109"/>
    <w:rsid w:val="00865AEA"/>
    <w:rsid w:val="00866A6F"/>
    <w:rsid w:val="00867A98"/>
    <w:rsid w:val="00870C1A"/>
    <w:rsid w:val="00870F03"/>
    <w:rsid w:val="00872A48"/>
    <w:rsid w:val="008737E3"/>
    <w:rsid w:val="00873897"/>
    <w:rsid w:val="008747E0"/>
    <w:rsid w:val="00875595"/>
    <w:rsid w:val="00875B8A"/>
    <w:rsid w:val="00875ED6"/>
    <w:rsid w:val="008767C9"/>
    <w:rsid w:val="00876CA6"/>
    <w:rsid w:val="008815D2"/>
    <w:rsid w:val="008817A2"/>
    <w:rsid w:val="008819D4"/>
    <w:rsid w:val="00882BB6"/>
    <w:rsid w:val="00883008"/>
    <w:rsid w:val="008836B7"/>
    <w:rsid w:val="00886BD5"/>
    <w:rsid w:val="008900BA"/>
    <w:rsid w:val="00890B36"/>
    <w:rsid w:val="0089187D"/>
    <w:rsid w:val="008928A4"/>
    <w:rsid w:val="008929C5"/>
    <w:rsid w:val="00892CDE"/>
    <w:rsid w:val="00894C30"/>
    <w:rsid w:val="00894EBD"/>
    <w:rsid w:val="00896E48"/>
    <w:rsid w:val="008970FD"/>
    <w:rsid w:val="008972ED"/>
    <w:rsid w:val="008978D7"/>
    <w:rsid w:val="008A0A46"/>
    <w:rsid w:val="008A1228"/>
    <w:rsid w:val="008A1B2A"/>
    <w:rsid w:val="008A2E13"/>
    <w:rsid w:val="008A31BC"/>
    <w:rsid w:val="008A3211"/>
    <w:rsid w:val="008A33DB"/>
    <w:rsid w:val="008A3CF4"/>
    <w:rsid w:val="008A47AA"/>
    <w:rsid w:val="008A4843"/>
    <w:rsid w:val="008A4C31"/>
    <w:rsid w:val="008A505A"/>
    <w:rsid w:val="008A5663"/>
    <w:rsid w:val="008A5ADD"/>
    <w:rsid w:val="008B0FBA"/>
    <w:rsid w:val="008B14C7"/>
    <w:rsid w:val="008B1C6B"/>
    <w:rsid w:val="008B27AA"/>
    <w:rsid w:val="008B3C75"/>
    <w:rsid w:val="008B4333"/>
    <w:rsid w:val="008B4D8C"/>
    <w:rsid w:val="008B5407"/>
    <w:rsid w:val="008B5A20"/>
    <w:rsid w:val="008B5E8F"/>
    <w:rsid w:val="008B61D8"/>
    <w:rsid w:val="008B6F13"/>
    <w:rsid w:val="008B7549"/>
    <w:rsid w:val="008B7EE9"/>
    <w:rsid w:val="008C11C8"/>
    <w:rsid w:val="008C189C"/>
    <w:rsid w:val="008C241A"/>
    <w:rsid w:val="008C2517"/>
    <w:rsid w:val="008C3306"/>
    <w:rsid w:val="008C3BC8"/>
    <w:rsid w:val="008C3C45"/>
    <w:rsid w:val="008C5033"/>
    <w:rsid w:val="008C63FD"/>
    <w:rsid w:val="008C6A4A"/>
    <w:rsid w:val="008C6D73"/>
    <w:rsid w:val="008C722F"/>
    <w:rsid w:val="008C75E0"/>
    <w:rsid w:val="008C7C91"/>
    <w:rsid w:val="008D07DD"/>
    <w:rsid w:val="008D0C6E"/>
    <w:rsid w:val="008D1B83"/>
    <w:rsid w:val="008D2043"/>
    <w:rsid w:val="008D26B1"/>
    <w:rsid w:val="008D4BD6"/>
    <w:rsid w:val="008D4CFB"/>
    <w:rsid w:val="008D522A"/>
    <w:rsid w:val="008D75A2"/>
    <w:rsid w:val="008E052C"/>
    <w:rsid w:val="008E1990"/>
    <w:rsid w:val="008E44F3"/>
    <w:rsid w:val="008E4612"/>
    <w:rsid w:val="008E6642"/>
    <w:rsid w:val="008E7227"/>
    <w:rsid w:val="008F14D4"/>
    <w:rsid w:val="008F19D6"/>
    <w:rsid w:val="008F2372"/>
    <w:rsid w:val="008F299C"/>
    <w:rsid w:val="008F2A55"/>
    <w:rsid w:val="008F2A74"/>
    <w:rsid w:val="008F3360"/>
    <w:rsid w:val="008F3C11"/>
    <w:rsid w:val="008F3FB9"/>
    <w:rsid w:val="008F4653"/>
    <w:rsid w:val="008F4A9D"/>
    <w:rsid w:val="008F7F75"/>
    <w:rsid w:val="00900E17"/>
    <w:rsid w:val="00901E8D"/>
    <w:rsid w:val="009024E6"/>
    <w:rsid w:val="00903939"/>
    <w:rsid w:val="00904752"/>
    <w:rsid w:val="00904816"/>
    <w:rsid w:val="00905E97"/>
    <w:rsid w:val="00906040"/>
    <w:rsid w:val="009072B2"/>
    <w:rsid w:val="0090780C"/>
    <w:rsid w:val="009078AA"/>
    <w:rsid w:val="00910B2A"/>
    <w:rsid w:val="00910B9D"/>
    <w:rsid w:val="00911F0C"/>
    <w:rsid w:val="00912211"/>
    <w:rsid w:val="009124FF"/>
    <w:rsid w:val="0091322C"/>
    <w:rsid w:val="009135D7"/>
    <w:rsid w:val="00914D24"/>
    <w:rsid w:val="00914EAB"/>
    <w:rsid w:val="00914F05"/>
    <w:rsid w:val="0091530A"/>
    <w:rsid w:val="00915A68"/>
    <w:rsid w:val="0091686A"/>
    <w:rsid w:val="00920D03"/>
    <w:rsid w:val="00921A3A"/>
    <w:rsid w:val="00922296"/>
    <w:rsid w:val="009251F3"/>
    <w:rsid w:val="00925FAC"/>
    <w:rsid w:val="00926819"/>
    <w:rsid w:val="00926DF6"/>
    <w:rsid w:val="00927179"/>
    <w:rsid w:val="009276D1"/>
    <w:rsid w:val="0093047A"/>
    <w:rsid w:val="00930E39"/>
    <w:rsid w:val="009317E1"/>
    <w:rsid w:val="00933819"/>
    <w:rsid w:val="009351A4"/>
    <w:rsid w:val="009365C8"/>
    <w:rsid w:val="00936843"/>
    <w:rsid w:val="00936BE7"/>
    <w:rsid w:val="00937043"/>
    <w:rsid w:val="00937ADF"/>
    <w:rsid w:val="00940EBC"/>
    <w:rsid w:val="0094101E"/>
    <w:rsid w:val="00945064"/>
    <w:rsid w:val="00945B80"/>
    <w:rsid w:val="009465CB"/>
    <w:rsid w:val="00946BB9"/>
    <w:rsid w:val="00950693"/>
    <w:rsid w:val="0095285C"/>
    <w:rsid w:val="009543EC"/>
    <w:rsid w:val="00954796"/>
    <w:rsid w:val="009547B0"/>
    <w:rsid w:val="009556FD"/>
    <w:rsid w:val="00955D09"/>
    <w:rsid w:val="0095766D"/>
    <w:rsid w:val="00957882"/>
    <w:rsid w:val="00957906"/>
    <w:rsid w:val="00960CE8"/>
    <w:rsid w:val="0096167B"/>
    <w:rsid w:val="00962355"/>
    <w:rsid w:val="009632E8"/>
    <w:rsid w:val="009633A9"/>
    <w:rsid w:val="009648A3"/>
    <w:rsid w:val="009649E9"/>
    <w:rsid w:val="00964B08"/>
    <w:rsid w:val="00964B5A"/>
    <w:rsid w:val="0096531E"/>
    <w:rsid w:val="00965B32"/>
    <w:rsid w:val="009663CE"/>
    <w:rsid w:val="0096777E"/>
    <w:rsid w:val="0097118C"/>
    <w:rsid w:val="009728AC"/>
    <w:rsid w:val="00973A19"/>
    <w:rsid w:val="009742DC"/>
    <w:rsid w:val="00974959"/>
    <w:rsid w:val="00974AAB"/>
    <w:rsid w:val="00974D6B"/>
    <w:rsid w:val="00974DFB"/>
    <w:rsid w:val="00976131"/>
    <w:rsid w:val="00976EB9"/>
    <w:rsid w:val="00977882"/>
    <w:rsid w:val="009779BA"/>
    <w:rsid w:val="00980253"/>
    <w:rsid w:val="00980454"/>
    <w:rsid w:val="009805BD"/>
    <w:rsid w:val="00981305"/>
    <w:rsid w:val="00981DBF"/>
    <w:rsid w:val="00982680"/>
    <w:rsid w:val="009833E4"/>
    <w:rsid w:val="00983760"/>
    <w:rsid w:val="009839C2"/>
    <w:rsid w:val="00984930"/>
    <w:rsid w:val="00984D8C"/>
    <w:rsid w:val="00985125"/>
    <w:rsid w:val="00985BAC"/>
    <w:rsid w:val="00986BB0"/>
    <w:rsid w:val="0098729B"/>
    <w:rsid w:val="00990176"/>
    <w:rsid w:val="00990AC7"/>
    <w:rsid w:val="0099230A"/>
    <w:rsid w:val="009926E6"/>
    <w:rsid w:val="009935E5"/>
    <w:rsid w:val="00996E67"/>
    <w:rsid w:val="00996EE0"/>
    <w:rsid w:val="00997215"/>
    <w:rsid w:val="009A0437"/>
    <w:rsid w:val="009A06B1"/>
    <w:rsid w:val="009A0A3E"/>
    <w:rsid w:val="009A2EA7"/>
    <w:rsid w:val="009A4DA6"/>
    <w:rsid w:val="009A5CCD"/>
    <w:rsid w:val="009A60DE"/>
    <w:rsid w:val="009A6E75"/>
    <w:rsid w:val="009A7EC8"/>
    <w:rsid w:val="009B10F1"/>
    <w:rsid w:val="009B1963"/>
    <w:rsid w:val="009B2EA8"/>
    <w:rsid w:val="009B465F"/>
    <w:rsid w:val="009B5D3D"/>
    <w:rsid w:val="009B62EB"/>
    <w:rsid w:val="009B63B8"/>
    <w:rsid w:val="009B65EE"/>
    <w:rsid w:val="009B66DC"/>
    <w:rsid w:val="009B7786"/>
    <w:rsid w:val="009C0D4C"/>
    <w:rsid w:val="009C10D7"/>
    <w:rsid w:val="009C1CD7"/>
    <w:rsid w:val="009C21CB"/>
    <w:rsid w:val="009C4791"/>
    <w:rsid w:val="009C48A5"/>
    <w:rsid w:val="009C516A"/>
    <w:rsid w:val="009C5787"/>
    <w:rsid w:val="009C6ED7"/>
    <w:rsid w:val="009C6FD1"/>
    <w:rsid w:val="009C7C7C"/>
    <w:rsid w:val="009D0BAD"/>
    <w:rsid w:val="009D2745"/>
    <w:rsid w:val="009D2D10"/>
    <w:rsid w:val="009D3865"/>
    <w:rsid w:val="009D3D8A"/>
    <w:rsid w:val="009D4238"/>
    <w:rsid w:val="009D4466"/>
    <w:rsid w:val="009D4BC0"/>
    <w:rsid w:val="009D50A5"/>
    <w:rsid w:val="009D75FD"/>
    <w:rsid w:val="009D7678"/>
    <w:rsid w:val="009E1E55"/>
    <w:rsid w:val="009E1F0E"/>
    <w:rsid w:val="009E43BC"/>
    <w:rsid w:val="009E4710"/>
    <w:rsid w:val="009E4BAC"/>
    <w:rsid w:val="009E4DFD"/>
    <w:rsid w:val="009E58A2"/>
    <w:rsid w:val="009E6C83"/>
    <w:rsid w:val="009F04DF"/>
    <w:rsid w:val="009F0646"/>
    <w:rsid w:val="009F0EEA"/>
    <w:rsid w:val="009F1860"/>
    <w:rsid w:val="009F22FB"/>
    <w:rsid w:val="009F2A74"/>
    <w:rsid w:val="009F3492"/>
    <w:rsid w:val="009F4812"/>
    <w:rsid w:val="009F56CF"/>
    <w:rsid w:val="009F5983"/>
    <w:rsid w:val="009F5C8E"/>
    <w:rsid w:val="009F65F2"/>
    <w:rsid w:val="009F70B7"/>
    <w:rsid w:val="009F7BB1"/>
    <w:rsid w:val="009F7FE4"/>
    <w:rsid w:val="00A00E4A"/>
    <w:rsid w:val="00A01F89"/>
    <w:rsid w:val="00A03447"/>
    <w:rsid w:val="00A04215"/>
    <w:rsid w:val="00A05C68"/>
    <w:rsid w:val="00A06489"/>
    <w:rsid w:val="00A06D9D"/>
    <w:rsid w:val="00A07B76"/>
    <w:rsid w:val="00A07F02"/>
    <w:rsid w:val="00A10560"/>
    <w:rsid w:val="00A10DA9"/>
    <w:rsid w:val="00A111D5"/>
    <w:rsid w:val="00A11646"/>
    <w:rsid w:val="00A127A9"/>
    <w:rsid w:val="00A12A46"/>
    <w:rsid w:val="00A12D07"/>
    <w:rsid w:val="00A13D84"/>
    <w:rsid w:val="00A1413A"/>
    <w:rsid w:val="00A14329"/>
    <w:rsid w:val="00A148C2"/>
    <w:rsid w:val="00A149F7"/>
    <w:rsid w:val="00A14AB4"/>
    <w:rsid w:val="00A15144"/>
    <w:rsid w:val="00A1666E"/>
    <w:rsid w:val="00A16FB1"/>
    <w:rsid w:val="00A20384"/>
    <w:rsid w:val="00A204F8"/>
    <w:rsid w:val="00A210D2"/>
    <w:rsid w:val="00A21492"/>
    <w:rsid w:val="00A21627"/>
    <w:rsid w:val="00A21C5F"/>
    <w:rsid w:val="00A22294"/>
    <w:rsid w:val="00A234E9"/>
    <w:rsid w:val="00A23B28"/>
    <w:rsid w:val="00A25D33"/>
    <w:rsid w:val="00A25FDF"/>
    <w:rsid w:val="00A260B2"/>
    <w:rsid w:val="00A26A34"/>
    <w:rsid w:val="00A26ABC"/>
    <w:rsid w:val="00A27E3C"/>
    <w:rsid w:val="00A27F7B"/>
    <w:rsid w:val="00A31006"/>
    <w:rsid w:val="00A31501"/>
    <w:rsid w:val="00A31C67"/>
    <w:rsid w:val="00A32866"/>
    <w:rsid w:val="00A32CE2"/>
    <w:rsid w:val="00A338F0"/>
    <w:rsid w:val="00A33C11"/>
    <w:rsid w:val="00A363F9"/>
    <w:rsid w:val="00A371C6"/>
    <w:rsid w:val="00A372AA"/>
    <w:rsid w:val="00A373DF"/>
    <w:rsid w:val="00A400A4"/>
    <w:rsid w:val="00A40968"/>
    <w:rsid w:val="00A40C21"/>
    <w:rsid w:val="00A419DA"/>
    <w:rsid w:val="00A41AB9"/>
    <w:rsid w:val="00A41E58"/>
    <w:rsid w:val="00A42850"/>
    <w:rsid w:val="00A4575E"/>
    <w:rsid w:val="00A45DF8"/>
    <w:rsid w:val="00A46013"/>
    <w:rsid w:val="00A4606D"/>
    <w:rsid w:val="00A47FD8"/>
    <w:rsid w:val="00A50A7B"/>
    <w:rsid w:val="00A54933"/>
    <w:rsid w:val="00A5524D"/>
    <w:rsid w:val="00A55306"/>
    <w:rsid w:val="00A55DCD"/>
    <w:rsid w:val="00A565DF"/>
    <w:rsid w:val="00A569D8"/>
    <w:rsid w:val="00A57DCB"/>
    <w:rsid w:val="00A60335"/>
    <w:rsid w:val="00A6074E"/>
    <w:rsid w:val="00A610B3"/>
    <w:rsid w:val="00A61C88"/>
    <w:rsid w:val="00A61DDA"/>
    <w:rsid w:val="00A630C0"/>
    <w:rsid w:val="00A631B8"/>
    <w:rsid w:val="00A6499A"/>
    <w:rsid w:val="00A66138"/>
    <w:rsid w:val="00A66458"/>
    <w:rsid w:val="00A665D3"/>
    <w:rsid w:val="00A66678"/>
    <w:rsid w:val="00A667A8"/>
    <w:rsid w:val="00A668DC"/>
    <w:rsid w:val="00A66E06"/>
    <w:rsid w:val="00A66FB1"/>
    <w:rsid w:val="00A70527"/>
    <w:rsid w:val="00A70921"/>
    <w:rsid w:val="00A709D4"/>
    <w:rsid w:val="00A70DED"/>
    <w:rsid w:val="00A7161B"/>
    <w:rsid w:val="00A72A40"/>
    <w:rsid w:val="00A73F06"/>
    <w:rsid w:val="00A7419F"/>
    <w:rsid w:val="00A7565C"/>
    <w:rsid w:val="00A759AB"/>
    <w:rsid w:val="00A76B70"/>
    <w:rsid w:val="00A77462"/>
    <w:rsid w:val="00A77DD3"/>
    <w:rsid w:val="00A81744"/>
    <w:rsid w:val="00A8265B"/>
    <w:rsid w:val="00A8301A"/>
    <w:rsid w:val="00A83574"/>
    <w:rsid w:val="00A83CC6"/>
    <w:rsid w:val="00A83E7E"/>
    <w:rsid w:val="00A84DC5"/>
    <w:rsid w:val="00A85409"/>
    <w:rsid w:val="00A8542D"/>
    <w:rsid w:val="00A8789E"/>
    <w:rsid w:val="00A901AE"/>
    <w:rsid w:val="00A905DF"/>
    <w:rsid w:val="00A90A2A"/>
    <w:rsid w:val="00A90A9B"/>
    <w:rsid w:val="00A925DE"/>
    <w:rsid w:val="00A92D16"/>
    <w:rsid w:val="00A93D94"/>
    <w:rsid w:val="00A95A64"/>
    <w:rsid w:val="00A95BE0"/>
    <w:rsid w:val="00A976BE"/>
    <w:rsid w:val="00A97736"/>
    <w:rsid w:val="00A977A4"/>
    <w:rsid w:val="00AA03A2"/>
    <w:rsid w:val="00AA0A06"/>
    <w:rsid w:val="00AA0A96"/>
    <w:rsid w:val="00AA2B2D"/>
    <w:rsid w:val="00AA322D"/>
    <w:rsid w:val="00AA35D2"/>
    <w:rsid w:val="00AA3DA3"/>
    <w:rsid w:val="00AA4503"/>
    <w:rsid w:val="00AA465E"/>
    <w:rsid w:val="00AA4957"/>
    <w:rsid w:val="00AA691D"/>
    <w:rsid w:val="00AA789A"/>
    <w:rsid w:val="00AA7B94"/>
    <w:rsid w:val="00AA7EC3"/>
    <w:rsid w:val="00AB06C8"/>
    <w:rsid w:val="00AB1F83"/>
    <w:rsid w:val="00AB21D6"/>
    <w:rsid w:val="00AB23CB"/>
    <w:rsid w:val="00AB37B3"/>
    <w:rsid w:val="00AB40CB"/>
    <w:rsid w:val="00AB4472"/>
    <w:rsid w:val="00AB460E"/>
    <w:rsid w:val="00AC036E"/>
    <w:rsid w:val="00AC14DA"/>
    <w:rsid w:val="00AC2AF8"/>
    <w:rsid w:val="00AC4178"/>
    <w:rsid w:val="00AC5C3E"/>
    <w:rsid w:val="00AC7651"/>
    <w:rsid w:val="00AD04B0"/>
    <w:rsid w:val="00AD757B"/>
    <w:rsid w:val="00AE034D"/>
    <w:rsid w:val="00AE0508"/>
    <w:rsid w:val="00AE1957"/>
    <w:rsid w:val="00AE24C6"/>
    <w:rsid w:val="00AE3476"/>
    <w:rsid w:val="00AE45DD"/>
    <w:rsid w:val="00AE60D1"/>
    <w:rsid w:val="00AE631F"/>
    <w:rsid w:val="00AE68D3"/>
    <w:rsid w:val="00AE7802"/>
    <w:rsid w:val="00AE7C3F"/>
    <w:rsid w:val="00AF056B"/>
    <w:rsid w:val="00AF1423"/>
    <w:rsid w:val="00AF14DD"/>
    <w:rsid w:val="00AF385C"/>
    <w:rsid w:val="00AF3CF6"/>
    <w:rsid w:val="00AF539C"/>
    <w:rsid w:val="00AF57FF"/>
    <w:rsid w:val="00AF592B"/>
    <w:rsid w:val="00AF5E4E"/>
    <w:rsid w:val="00AF5EB7"/>
    <w:rsid w:val="00B005F6"/>
    <w:rsid w:val="00B01611"/>
    <w:rsid w:val="00B01855"/>
    <w:rsid w:val="00B01C82"/>
    <w:rsid w:val="00B01E22"/>
    <w:rsid w:val="00B02BB7"/>
    <w:rsid w:val="00B0303D"/>
    <w:rsid w:val="00B0308A"/>
    <w:rsid w:val="00B03302"/>
    <w:rsid w:val="00B03588"/>
    <w:rsid w:val="00B036C1"/>
    <w:rsid w:val="00B05661"/>
    <w:rsid w:val="00B0651A"/>
    <w:rsid w:val="00B10295"/>
    <w:rsid w:val="00B10659"/>
    <w:rsid w:val="00B10A66"/>
    <w:rsid w:val="00B1121B"/>
    <w:rsid w:val="00B11305"/>
    <w:rsid w:val="00B115C0"/>
    <w:rsid w:val="00B118C7"/>
    <w:rsid w:val="00B1261F"/>
    <w:rsid w:val="00B13111"/>
    <w:rsid w:val="00B134E0"/>
    <w:rsid w:val="00B137B9"/>
    <w:rsid w:val="00B14342"/>
    <w:rsid w:val="00B14C50"/>
    <w:rsid w:val="00B153D8"/>
    <w:rsid w:val="00B155FC"/>
    <w:rsid w:val="00B15807"/>
    <w:rsid w:val="00B15B5B"/>
    <w:rsid w:val="00B16FAE"/>
    <w:rsid w:val="00B171A3"/>
    <w:rsid w:val="00B2105F"/>
    <w:rsid w:val="00B22623"/>
    <w:rsid w:val="00B23194"/>
    <w:rsid w:val="00B241E6"/>
    <w:rsid w:val="00B24E51"/>
    <w:rsid w:val="00B25702"/>
    <w:rsid w:val="00B25F7E"/>
    <w:rsid w:val="00B278CB"/>
    <w:rsid w:val="00B27F7F"/>
    <w:rsid w:val="00B314DD"/>
    <w:rsid w:val="00B326DB"/>
    <w:rsid w:val="00B3326F"/>
    <w:rsid w:val="00B33E73"/>
    <w:rsid w:val="00B3417D"/>
    <w:rsid w:val="00B347AC"/>
    <w:rsid w:val="00B34E65"/>
    <w:rsid w:val="00B3519B"/>
    <w:rsid w:val="00B35300"/>
    <w:rsid w:val="00B357F6"/>
    <w:rsid w:val="00B35C24"/>
    <w:rsid w:val="00B36F85"/>
    <w:rsid w:val="00B372C4"/>
    <w:rsid w:val="00B37330"/>
    <w:rsid w:val="00B3757E"/>
    <w:rsid w:val="00B37AC6"/>
    <w:rsid w:val="00B37D8B"/>
    <w:rsid w:val="00B40A96"/>
    <w:rsid w:val="00B426C4"/>
    <w:rsid w:val="00B43297"/>
    <w:rsid w:val="00B43625"/>
    <w:rsid w:val="00B44348"/>
    <w:rsid w:val="00B50125"/>
    <w:rsid w:val="00B50747"/>
    <w:rsid w:val="00B50F82"/>
    <w:rsid w:val="00B51E3B"/>
    <w:rsid w:val="00B52A2C"/>
    <w:rsid w:val="00B5341F"/>
    <w:rsid w:val="00B53C42"/>
    <w:rsid w:val="00B54A5C"/>
    <w:rsid w:val="00B54C5F"/>
    <w:rsid w:val="00B55ECC"/>
    <w:rsid w:val="00B57840"/>
    <w:rsid w:val="00B6064C"/>
    <w:rsid w:val="00B61DA3"/>
    <w:rsid w:val="00B63458"/>
    <w:rsid w:val="00B6388F"/>
    <w:rsid w:val="00B64F31"/>
    <w:rsid w:val="00B6606A"/>
    <w:rsid w:val="00B66273"/>
    <w:rsid w:val="00B66328"/>
    <w:rsid w:val="00B673C4"/>
    <w:rsid w:val="00B6750D"/>
    <w:rsid w:val="00B710D7"/>
    <w:rsid w:val="00B711F2"/>
    <w:rsid w:val="00B71855"/>
    <w:rsid w:val="00B7235D"/>
    <w:rsid w:val="00B74292"/>
    <w:rsid w:val="00B76073"/>
    <w:rsid w:val="00B7690E"/>
    <w:rsid w:val="00B770A5"/>
    <w:rsid w:val="00B77A02"/>
    <w:rsid w:val="00B801B9"/>
    <w:rsid w:val="00B81322"/>
    <w:rsid w:val="00B81E01"/>
    <w:rsid w:val="00B8321A"/>
    <w:rsid w:val="00B8399D"/>
    <w:rsid w:val="00B84445"/>
    <w:rsid w:val="00B84E56"/>
    <w:rsid w:val="00B8527F"/>
    <w:rsid w:val="00B86B62"/>
    <w:rsid w:val="00B86D40"/>
    <w:rsid w:val="00B86F99"/>
    <w:rsid w:val="00B87BF0"/>
    <w:rsid w:val="00B87DB0"/>
    <w:rsid w:val="00B902D4"/>
    <w:rsid w:val="00B90357"/>
    <w:rsid w:val="00B90E8F"/>
    <w:rsid w:val="00B956DA"/>
    <w:rsid w:val="00B95843"/>
    <w:rsid w:val="00B95A9D"/>
    <w:rsid w:val="00B9606B"/>
    <w:rsid w:val="00B97CFC"/>
    <w:rsid w:val="00BA1F7E"/>
    <w:rsid w:val="00BA279A"/>
    <w:rsid w:val="00BA2C53"/>
    <w:rsid w:val="00BA4733"/>
    <w:rsid w:val="00BA4954"/>
    <w:rsid w:val="00BA4AD7"/>
    <w:rsid w:val="00BA4E2D"/>
    <w:rsid w:val="00BA695A"/>
    <w:rsid w:val="00BA6B48"/>
    <w:rsid w:val="00BA6F4D"/>
    <w:rsid w:val="00BA777B"/>
    <w:rsid w:val="00BA7CFB"/>
    <w:rsid w:val="00BB068A"/>
    <w:rsid w:val="00BB252B"/>
    <w:rsid w:val="00BB2694"/>
    <w:rsid w:val="00BB2E32"/>
    <w:rsid w:val="00BB30CE"/>
    <w:rsid w:val="00BB4BE7"/>
    <w:rsid w:val="00BB600C"/>
    <w:rsid w:val="00BC222E"/>
    <w:rsid w:val="00BC2491"/>
    <w:rsid w:val="00BC25AE"/>
    <w:rsid w:val="00BC2C19"/>
    <w:rsid w:val="00BC3F42"/>
    <w:rsid w:val="00BC4F67"/>
    <w:rsid w:val="00BC539E"/>
    <w:rsid w:val="00BC5582"/>
    <w:rsid w:val="00BC5CC9"/>
    <w:rsid w:val="00BC6C22"/>
    <w:rsid w:val="00BC73D4"/>
    <w:rsid w:val="00BC792B"/>
    <w:rsid w:val="00BD0EC7"/>
    <w:rsid w:val="00BD15DC"/>
    <w:rsid w:val="00BD1660"/>
    <w:rsid w:val="00BD1F6F"/>
    <w:rsid w:val="00BD29F9"/>
    <w:rsid w:val="00BD432B"/>
    <w:rsid w:val="00BD56A0"/>
    <w:rsid w:val="00BD56E5"/>
    <w:rsid w:val="00BD5E4A"/>
    <w:rsid w:val="00BD6E09"/>
    <w:rsid w:val="00BD6FF8"/>
    <w:rsid w:val="00BD7DD8"/>
    <w:rsid w:val="00BE0699"/>
    <w:rsid w:val="00BE0714"/>
    <w:rsid w:val="00BE075A"/>
    <w:rsid w:val="00BE218C"/>
    <w:rsid w:val="00BE2E24"/>
    <w:rsid w:val="00BE357C"/>
    <w:rsid w:val="00BE3BDD"/>
    <w:rsid w:val="00BE3FE3"/>
    <w:rsid w:val="00BE4347"/>
    <w:rsid w:val="00BE4DC1"/>
    <w:rsid w:val="00BE6181"/>
    <w:rsid w:val="00BE6BC2"/>
    <w:rsid w:val="00BE6C61"/>
    <w:rsid w:val="00BE7100"/>
    <w:rsid w:val="00BE755D"/>
    <w:rsid w:val="00BE7C8A"/>
    <w:rsid w:val="00BF0C1D"/>
    <w:rsid w:val="00BF1655"/>
    <w:rsid w:val="00BF20C1"/>
    <w:rsid w:val="00BF259D"/>
    <w:rsid w:val="00BF3E8D"/>
    <w:rsid w:val="00BF48C8"/>
    <w:rsid w:val="00BF4DB4"/>
    <w:rsid w:val="00BF5732"/>
    <w:rsid w:val="00BF71F1"/>
    <w:rsid w:val="00BF7622"/>
    <w:rsid w:val="00BF79FB"/>
    <w:rsid w:val="00C00334"/>
    <w:rsid w:val="00C00C0B"/>
    <w:rsid w:val="00C023ED"/>
    <w:rsid w:val="00C047C8"/>
    <w:rsid w:val="00C04A99"/>
    <w:rsid w:val="00C0554B"/>
    <w:rsid w:val="00C0571F"/>
    <w:rsid w:val="00C0676A"/>
    <w:rsid w:val="00C07BB8"/>
    <w:rsid w:val="00C11611"/>
    <w:rsid w:val="00C12508"/>
    <w:rsid w:val="00C13747"/>
    <w:rsid w:val="00C15156"/>
    <w:rsid w:val="00C15A18"/>
    <w:rsid w:val="00C15EF0"/>
    <w:rsid w:val="00C1664F"/>
    <w:rsid w:val="00C1679E"/>
    <w:rsid w:val="00C17571"/>
    <w:rsid w:val="00C200BA"/>
    <w:rsid w:val="00C2230C"/>
    <w:rsid w:val="00C23578"/>
    <w:rsid w:val="00C237B4"/>
    <w:rsid w:val="00C23A9A"/>
    <w:rsid w:val="00C23EEC"/>
    <w:rsid w:val="00C30C65"/>
    <w:rsid w:val="00C31D4C"/>
    <w:rsid w:val="00C31EBD"/>
    <w:rsid w:val="00C31F08"/>
    <w:rsid w:val="00C336EF"/>
    <w:rsid w:val="00C34293"/>
    <w:rsid w:val="00C34D9F"/>
    <w:rsid w:val="00C351C1"/>
    <w:rsid w:val="00C365AE"/>
    <w:rsid w:val="00C36FB5"/>
    <w:rsid w:val="00C378BC"/>
    <w:rsid w:val="00C42010"/>
    <w:rsid w:val="00C42714"/>
    <w:rsid w:val="00C42B5D"/>
    <w:rsid w:val="00C42DC2"/>
    <w:rsid w:val="00C45A23"/>
    <w:rsid w:val="00C4688D"/>
    <w:rsid w:val="00C46BF8"/>
    <w:rsid w:val="00C46C8C"/>
    <w:rsid w:val="00C472E2"/>
    <w:rsid w:val="00C5007B"/>
    <w:rsid w:val="00C50731"/>
    <w:rsid w:val="00C50A31"/>
    <w:rsid w:val="00C514EA"/>
    <w:rsid w:val="00C51963"/>
    <w:rsid w:val="00C51B10"/>
    <w:rsid w:val="00C52CA2"/>
    <w:rsid w:val="00C536B2"/>
    <w:rsid w:val="00C54E43"/>
    <w:rsid w:val="00C55079"/>
    <w:rsid w:val="00C56B7D"/>
    <w:rsid w:val="00C56BF7"/>
    <w:rsid w:val="00C60E5E"/>
    <w:rsid w:val="00C62001"/>
    <w:rsid w:val="00C636FA"/>
    <w:rsid w:val="00C64155"/>
    <w:rsid w:val="00C64340"/>
    <w:rsid w:val="00C66570"/>
    <w:rsid w:val="00C668C7"/>
    <w:rsid w:val="00C67A4A"/>
    <w:rsid w:val="00C67F2E"/>
    <w:rsid w:val="00C7134D"/>
    <w:rsid w:val="00C7178F"/>
    <w:rsid w:val="00C720B1"/>
    <w:rsid w:val="00C72212"/>
    <w:rsid w:val="00C7389C"/>
    <w:rsid w:val="00C73D30"/>
    <w:rsid w:val="00C73F15"/>
    <w:rsid w:val="00C741E6"/>
    <w:rsid w:val="00C75A8B"/>
    <w:rsid w:val="00C75DF8"/>
    <w:rsid w:val="00C8081D"/>
    <w:rsid w:val="00C80895"/>
    <w:rsid w:val="00C81F7E"/>
    <w:rsid w:val="00C8319C"/>
    <w:rsid w:val="00C84FF7"/>
    <w:rsid w:val="00C86180"/>
    <w:rsid w:val="00C86E92"/>
    <w:rsid w:val="00C87C48"/>
    <w:rsid w:val="00C90730"/>
    <w:rsid w:val="00C90EE7"/>
    <w:rsid w:val="00C93CBC"/>
    <w:rsid w:val="00C948D2"/>
    <w:rsid w:val="00C95302"/>
    <w:rsid w:val="00C96B9A"/>
    <w:rsid w:val="00C971CD"/>
    <w:rsid w:val="00C97D9D"/>
    <w:rsid w:val="00CA072C"/>
    <w:rsid w:val="00CA1DAE"/>
    <w:rsid w:val="00CA2002"/>
    <w:rsid w:val="00CA2628"/>
    <w:rsid w:val="00CA2757"/>
    <w:rsid w:val="00CA2BAB"/>
    <w:rsid w:val="00CA320A"/>
    <w:rsid w:val="00CA32B2"/>
    <w:rsid w:val="00CA3658"/>
    <w:rsid w:val="00CA3A14"/>
    <w:rsid w:val="00CA3FE9"/>
    <w:rsid w:val="00CA4005"/>
    <w:rsid w:val="00CA40E1"/>
    <w:rsid w:val="00CA4A64"/>
    <w:rsid w:val="00CA515E"/>
    <w:rsid w:val="00CA6E37"/>
    <w:rsid w:val="00CB0A67"/>
    <w:rsid w:val="00CB1C3A"/>
    <w:rsid w:val="00CB270D"/>
    <w:rsid w:val="00CB3C99"/>
    <w:rsid w:val="00CB43D8"/>
    <w:rsid w:val="00CB45FB"/>
    <w:rsid w:val="00CB46A1"/>
    <w:rsid w:val="00CB519E"/>
    <w:rsid w:val="00CB57ED"/>
    <w:rsid w:val="00CB5BE3"/>
    <w:rsid w:val="00CB6F4C"/>
    <w:rsid w:val="00CB78DD"/>
    <w:rsid w:val="00CC0C4A"/>
    <w:rsid w:val="00CC2300"/>
    <w:rsid w:val="00CC2EAC"/>
    <w:rsid w:val="00CC3C94"/>
    <w:rsid w:val="00CC426E"/>
    <w:rsid w:val="00CC6D14"/>
    <w:rsid w:val="00CC6D1E"/>
    <w:rsid w:val="00CC74CB"/>
    <w:rsid w:val="00CD3426"/>
    <w:rsid w:val="00CD3DFA"/>
    <w:rsid w:val="00CD4FC6"/>
    <w:rsid w:val="00CD5AB3"/>
    <w:rsid w:val="00CD7D0C"/>
    <w:rsid w:val="00CE0137"/>
    <w:rsid w:val="00CE1B37"/>
    <w:rsid w:val="00CE244A"/>
    <w:rsid w:val="00CE3910"/>
    <w:rsid w:val="00CE395F"/>
    <w:rsid w:val="00CE3AD2"/>
    <w:rsid w:val="00CE3CD0"/>
    <w:rsid w:val="00CE554A"/>
    <w:rsid w:val="00CE56A5"/>
    <w:rsid w:val="00CE6587"/>
    <w:rsid w:val="00CE7CEB"/>
    <w:rsid w:val="00CF10A9"/>
    <w:rsid w:val="00CF13AC"/>
    <w:rsid w:val="00CF187F"/>
    <w:rsid w:val="00CF1DBC"/>
    <w:rsid w:val="00CF2663"/>
    <w:rsid w:val="00CF5EA2"/>
    <w:rsid w:val="00CF5F08"/>
    <w:rsid w:val="00CF6737"/>
    <w:rsid w:val="00CF7A7A"/>
    <w:rsid w:val="00D004D5"/>
    <w:rsid w:val="00D01390"/>
    <w:rsid w:val="00D01830"/>
    <w:rsid w:val="00D0672C"/>
    <w:rsid w:val="00D06D2F"/>
    <w:rsid w:val="00D10510"/>
    <w:rsid w:val="00D11639"/>
    <w:rsid w:val="00D11715"/>
    <w:rsid w:val="00D12588"/>
    <w:rsid w:val="00D13341"/>
    <w:rsid w:val="00D138BD"/>
    <w:rsid w:val="00D15331"/>
    <w:rsid w:val="00D160A2"/>
    <w:rsid w:val="00D16BAD"/>
    <w:rsid w:val="00D173F5"/>
    <w:rsid w:val="00D17694"/>
    <w:rsid w:val="00D218E7"/>
    <w:rsid w:val="00D21920"/>
    <w:rsid w:val="00D219A5"/>
    <w:rsid w:val="00D22972"/>
    <w:rsid w:val="00D24445"/>
    <w:rsid w:val="00D24B70"/>
    <w:rsid w:val="00D251F6"/>
    <w:rsid w:val="00D25829"/>
    <w:rsid w:val="00D26F88"/>
    <w:rsid w:val="00D27213"/>
    <w:rsid w:val="00D30214"/>
    <w:rsid w:val="00D3041D"/>
    <w:rsid w:val="00D30BD5"/>
    <w:rsid w:val="00D30EC0"/>
    <w:rsid w:val="00D32188"/>
    <w:rsid w:val="00D3276E"/>
    <w:rsid w:val="00D3414A"/>
    <w:rsid w:val="00D34591"/>
    <w:rsid w:val="00D348E6"/>
    <w:rsid w:val="00D36524"/>
    <w:rsid w:val="00D37983"/>
    <w:rsid w:val="00D40009"/>
    <w:rsid w:val="00D41B4F"/>
    <w:rsid w:val="00D420E9"/>
    <w:rsid w:val="00D43D16"/>
    <w:rsid w:val="00D44723"/>
    <w:rsid w:val="00D44B41"/>
    <w:rsid w:val="00D44F4D"/>
    <w:rsid w:val="00D45C03"/>
    <w:rsid w:val="00D46FD0"/>
    <w:rsid w:val="00D51DF2"/>
    <w:rsid w:val="00D51FDD"/>
    <w:rsid w:val="00D52791"/>
    <w:rsid w:val="00D53090"/>
    <w:rsid w:val="00D53981"/>
    <w:rsid w:val="00D54168"/>
    <w:rsid w:val="00D55E7B"/>
    <w:rsid w:val="00D56293"/>
    <w:rsid w:val="00D563FC"/>
    <w:rsid w:val="00D569FD"/>
    <w:rsid w:val="00D57AB9"/>
    <w:rsid w:val="00D604CD"/>
    <w:rsid w:val="00D60B89"/>
    <w:rsid w:val="00D60BA6"/>
    <w:rsid w:val="00D61349"/>
    <w:rsid w:val="00D6158E"/>
    <w:rsid w:val="00D61A6D"/>
    <w:rsid w:val="00D625B6"/>
    <w:rsid w:val="00D64533"/>
    <w:rsid w:val="00D657E6"/>
    <w:rsid w:val="00D6598A"/>
    <w:rsid w:val="00D65CC0"/>
    <w:rsid w:val="00D65DD7"/>
    <w:rsid w:val="00D701B8"/>
    <w:rsid w:val="00D702FE"/>
    <w:rsid w:val="00D70636"/>
    <w:rsid w:val="00D72CF1"/>
    <w:rsid w:val="00D74075"/>
    <w:rsid w:val="00D75A9F"/>
    <w:rsid w:val="00D75C89"/>
    <w:rsid w:val="00D770CF"/>
    <w:rsid w:val="00D807D3"/>
    <w:rsid w:val="00D81044"/>
    <w:rsid w:val="00D83106"/>
    <w:rsid w:val="00D839C9"/>
    <w:rsid w:val="00D83D4C"/>
    <w:rsid w:val="00D842FF"/>
    <w:rsid w:val="00D84474"/>
    <w:rsid w:val="00D84FE9"/>
    <w:rsid w:val="00D8618C"/>
    <w:rsid w:val="00D865B9"/>
    <w:rsid w:val="00D86725"/>
    <w:rsid w:val="00D86A46"/>
    <w:rsid w:val="00D9034D"/>
    <w:rsid w:val="00D9055C"/>
    <w:rsid w:val="00D9150C"/>
    <w:rsid w:val="00D92273"/>
    <w:rsid w:val="00D9241D"/>
    <w:rsid w:val="00D92C5C"/>
    <w:rsid w:val="00D93402"/>
    <w:rsid w:val="00D93B9C"/>
    <w:rsid w:val="00D95AE5"/>
    <w:rsid w:val="00D967EB"/>
    <w:rsid w:val="00D97428"/>
    <w:rsid w:val="00D97E8D"/>
    <w:rsid w:val="00DA06AF"/>
    <w:rsid w:val="00DA3A6C"/>
    <w:rsid w:val="00DA3C0C"/>
    <w:rsid w:val="00DA4439"/>
    <w:rsid w:val="00DA485E"/>
    <w:rsid w:val="00DA500D"/>
    <w:rsid w:val="00DA5573"/>
    <w:rsid w:val="00DA56C3"/>
    <w:rsid w:val="00DA6C4B"/>
    <w:rsid w:val="00DA7C82"/>
    <w:rsid w:val="00DB0054"/>
    <w:rsid w:val="00DB0EE4"/>
    <w:rsid w:val="00DB1AF0"/>
    <w:rsid w:val="00DB1EBB"/>
    <w:rsid w:val="00DB2381"/>
    <w:rsid w:val="00DB2D18"/>
    <w:rsid w:val="00DB4391"/>
    <w:rsid w:val="00DB43B4"/>
    <w:rsid w:val="00DB5028"/>
    <w:rsid w:val="00DB5B9A"/>
    <w:rsid w:val="00DB5F29"/>
    <w:rsid w:val="00DC0AAD"/>
    <w:rsid w:val="00DC10DA"/>
    <w:rsid w:val="00DC2781"/>
    <w:rsid w:val="00DC28AE"/>
    <w:rsid w:val="00DC3594"/>
    <w:rsid w:val="00DC3EEE"/>
    <w:rsid w:val="00DC50C5"/>
    <w:rsid w:val="00DC5C6F"/>
    <w:rsid w:val="00DC63B3"/>
    <w:rsid w:val="00DC7AE5"/>
    <w:rsid w:val="00DD2280"/>
    <w:rsid w:val="00DD315A"/>
    <w:rsid w:val="00DD39A8"/>
    <w:rsid w:val="00DD41DC"/>
    <w:rsid w:val="00DD4536"/>
    <w:rsid w:val="00DD48A4"/>
    <w:rsid w:val="00DD50D4"/>
    <w:rsid w:val="00DD5C16"/>
    <w:rsid w:val="00DD5E4A"/>
    <w:rsid w:val="00DD5F70"/>
    <w:rsid w:val="00DD621F"/>
    <w:rsid w:val="00DD78B3"/>
    <w:rsid w:val="00DE032A"/>
    <w:rsid w:val="00DE0341"/>
    <w:rsid w:val="00DE0D61"/>
    <w:rsid w:val="00DE1071"/>
    <w:rsid w:val="00DE26DD"/>
    <w:rsid w:val="00DE356B"/>
    <w:rsid w:val="00DE3A6A"/>
    <w:rsid w:val="00DE3FB4"/>
    <w:rsid w:val="00DE4222"/>
    <w:rsid w:val="00DE4743"/>
    <w:rsid w:val="00DE59BD"/>
    <w:rsid w:val="00DE5BCD"/>
    <w:rsid w:val="00DE7DD3"/>
    <w:rsid w:val="00DF012E"/>
    <w:rsid w:val="00DF1452"/>
    <w:rsid w:val="00DF17C8"/>
    <w:rsid w:val="00DF1BDD"/>
    <w:rsid w:val="00DF228E"/>
    <w:rsid w:val="00DF314C"/>
    <w:rsid w:val="00DF3461"/>
    <w:rsid w:val="00DF4D29"/>
    <w:rsid w:val="00DF55AD"/>
    <w:rsid w:val="00DF55D3"/>
    <w:rsid w:val="00DF5616"/>
    <w:rsid w:val="00DF5F36"/>
    <w:rsid w:val="00DF7EA3"/>
    <w:rsid w:val="00E00849"/>
    <w:rsid w:val="00E02129"/>
    <w:rsid w:val="00E03069"/>
    <w:rsid w:val="00E03913"/>
    <w:rsid w:val="00E03927"/>
    <w:rsid w:val="00E05146"/>
    <w:rsid w:val="00E052A8"/>
    <w:rsid w:val="00E0746F"/>
    <w:rsid w:val="00E075E5"/>
    <w:rsid w:val="00E07D8E"/>
    <w:rsid w:val="00E108DB"/>
    <w:rsid w:val="00E10D8F"/>
    <w:rsid w:val="00E10E1B"/>
    <w:rsid w:val="00E13976"/>
    <w:rsid w:val="00E13C8D"/>
    <w:rsid w:val="00E14B9F"/>
    <w:rsid w:val="00E1544F"/>
    <w:rsid w:val="00E15DF3"/>
    <w:rsid w:val="00E16FB2"/>
    <w:rsid w:val="00E174D4"/>
    <w:rsid w:val="00E17506"/>
    <w:rsid w:val="00E1767E"/>
    <w:rsid w:val="00E201BA"/>
    <w:rsid w:val="00E26C33"/>
    <w:rsid w:val="00E27DF6"/>
    <w:rsid w:val="00E30310"/>
    <w:rsid w:val="00E308EA"/>
    <w:rsid w:val="00E33F4B"/>
    <w:rsid w:val="00E3510B"/>
    <w:rsid w:val="00E36382"/>
    <w:rsid w:val="00E3716C"/>
    <w:rsid w:val="00E37267"/>
    <w:rsid w:val="00E37DBF"/>
    <w:rsid w:val="00E40DB5"/>
    <w:rsid w:val="00E41BB7"/>
    <w:rsid w:val="00E42114"/>
    <w:rsid w:val="00E42A22"/>
    <w:rsid w:val="00E42D90"/>
    <w:rsid w:val="00E440AA"/>
    <w:rsid w:val="00E44F6F"/>
    <w:rsid w:val="00E45606"/>
    <w:rsid w:val="00E470E2"/>
    <w:rsid w:val="00E471DB"/>
    <w:rsid w:val="00E500D9"/>
    <w:rsid w:val="00E500DF"/>
    <w:rsid w:val="00E504F8"/>
    <w:rsid w:val="00E50855"/>
    <w:rsid w:val="00E50B74"/>
    <w:rsid w:val="00E50CD2"/>
    <w:rsid w:val="00E50FC8"/>
    <w:rsid w:val="00E50FF6"/>
    <w:rsid w:val="00E52AE8"/>
    <w:rsid w:val="00E52BB5"/>
    <w:rsid w:val="00E52D51"/>
    <w:rsid w:val="00E5531F"/>
    <w:rsid w:val="00E558FB"/>
    <w:rsid w:val="00E56B01"/>
    <w:rsid w:val="00E57BB2"/>
    <w:rsid w:val="00E57FE6"/>
    <w:rsid w:val="00E609E4"/>
    <w:rsid w:val="00E60CAF"/>
    <w:rsid w:val="00E62295"/>
    <w:rsid w:val="00E63B0C"/>
    <w:rsid w:val="00E64B14"/>
    <w:rsid w:val="00E656A6"/>
    <w:rsid w:val="00E658E2"/>
    <w:rsid w:val="00E67D6E"/>
    <w:rsid w:val="00E67EE9"/>
    <w:rsid w:val="00E70154"/>
    <w:rsid w:val="00E714C3"/>
    <w:rsid w:val="00E715DB"/>
    <w:rsid w:val="00E7169E"/>
    <w:rsid w:val="00E7184B"/>
    <w:rsid w:val="00E71DB2"/>
    <w:rsid w:val="00E72079"/>
    <w:rsid w:val="00E74675"/>
    <w:rsid w:val="00E755ED"/>
    <w:rsid w:val="00E75B0C"/>
    <w:rsid w:val="00E77248"/>
    <w:rsid w:val="00E77394"/>
    <w:rsid w:val="00E77E7F"/>
    <w:rsid w:val="00E81A54"/>
    <w:rsid w:val="00E82136"/>
    <w:rsid w:val="00E835CC"/>
    <w:rsid w:val="00E83638"/>
    <w:rsid w:val="00E83774"/>
    <w:rsid w:val="00E85215"/>
    <w:rsid w:val="00E860E0"/>
    <w:rsid w:val="00E90AF2"/>
    <w:rsid w:val="00E91083"/>
    <w:rsid w:val="00E91251"/>
    <w:rsid w:val="00E939F3"/>
    <w:rsid w:val="00E93D18"/>
    <w:rsid w:val="00E94955"/>
    <w:rsid w:val="00E94EE4"/>
    <w:rsid w:val="00E9515F"/>
    <w:rsid w:val="00E9561F"/>
    <w:rsid w:val="00E95B0D"/>
    <w:rsid w:val="00E95C31"/>
    <w:rsid w:val="00E96155"/>
    <w:rsid w:val="00E96AE7"/>
    <w:rsid w:val="00E96B3E"/>
    <w:rsid w:val="00EA0881"/>
    <w:rsid w:val="00EA0CAE"/>
    <w:rsid w:val="00EA11FC"/>
    <w:rsid w:val="00EA2A88"/>
    <w:rsid w:val="00EA2F07"/>
    <w:rsid w:val="00EA37DA"/>
    <w:rsid w:val="00EA3802"/>
    <w:rsid w:val="00EA4945"/>
    <w:rsid w:val="00EA75A7"/>
    <w:rsid w:val="00EA7D75"/>
    <w:rsid w:val="00EB01D1"/>
    <w:rsid w:val="00EB1160"/>
    <w:rsid w:val="00EB2174"/>
    <w:rsid w:val="00EB26CE"/>
    <w:rsid w:val="00EB3580"/>
    <w:rsid w:val="00EB4580"/>
    <w:rsid w:val="00EB4848"/>
    <w:rsid w:val="00EB4912"/>
    <w:rsid w:val="00EB50FD"/>
    <w:rsid w:val="00EB5923"/>
    <w:rsid w:val="00EB5A4D"/>
    <w:rsid w:val="00EB668A"/>
    <w:rsid w:val="00EB67E5"/>
    <w:rsid w:val="00EB7758"/>
    <w:rsid w:val="00EB7B03"/>
    <w:rsid w:val="00EC1622"/>
    <w:rsid w:val="00EC1750"/>
    <w:rsid w:val="00EC1B95"/>
    <w:rsid w:val="00EC2743"/>
    <w:rsid w:val="00EC2EE4"/>
    <w:rsid w:val="00EC3224"/>
    <w:rsid w:val="00EC57AE"/>
    <w:rsid w:val="00EC5E07"/>
    <w:rsid w:val="00EC61C8"/>
    <w:rsid w:val="00EC69B2"/>
    <w:rsid w:val="00EC6A38"/>
    <w:rsid w:val="00ED05F7"/>
    <w:rsid w:val="00ED07B5"/>
    <w:rsid w:val="00ED0A4B"/>
    <w:rsid w:val="00ED0A93"/>
    <w:rsid w:val="00ED16CA"/>
    <w:rsid w:val="00ED1B23"/>
    <w:rsid w:val="00ED5039"/>
    <w:rsid w:val="00ED530A"/>
    <w:rsid w:val="00ED5670"/>
    <w:rsid w:val="00ED59A1"/>
    <w:rsid w:val="00ED5D73"/>
    <w:rsid w:val="00ED6C77"/>
    <w:rsid w:val="00ED7690"/>
    <w:rsid w:val="00EE19E9"/>
    <w:rsid w:val="00EE1DB2"/>
    <w:rsid w:val="00EE36DE"/>
    <w:rsid w:val="00EE378C"/>
    <w:rsid w:val="00EE3D02"/>
    <w:rsid w:val="00EE478E"/>
    <w:rsid w:val="00EE63B3"/>
    <w:rsid w:val="00EE65D0"/>
    <w:rsid w:val="00EE6EF9"/>
    <w:rsid w:val="00EF044F"/>
    <w:rsid w:val="00EF0CD9"/>
    <w:rsid w:val="00EF0FE2"/>
    <w:rsid w:val="00EF1EBA"/>
    <w:rsid w:val="00EF2DC4"/>
    <w:rsid w:val="00EF3085"/>
    <w:rsid w:val="00EF35C2"/>
    <w:rsid w:val="00EF35D9"/>
    <w:rsid w:val="00EF39AF"/>
    <w:rsid w:val="00EF3B7C"/>
    <w:rsid w:val="00EF3CBE"/>
    <w:rsid w:val="00EF5246"/>
    <w:rsid w:val="00EF5A7C"/>
    <w:rsid w:val="00EF6880"/>
    <w:rsid w:val="00F00AE4"/>
    <w:rsid w:val="00F00D77"/>
    <w:rsid w:val="00F0216B"/>
    <w:rsid w:val="00F029B0"/>
    <w:rsid w:val="00F0485F"/>
    <w:rsid w:val="00F0675C"/>
    <w:rsid w:val="00F06EF9"/>
    <w:rsid w:val="00F079A4"/>
    <w:rsid w:val="00F1183A"/>
    <w:rsid w:val="00F1221B"/>
    <w:rsid w:val="00F123CE"/>
    <w:rsid w:val="00F12C33"/>
    <w:rsid w:val="00F13F80"/>
    <w:rsid w:val="00F14CB5"/>
    <w:rsid w:val="00F15F3D"/>
    <w:rsid w:val="00F1652E"/>
    <w:rsid w:val="00F165E1"/>
    <w:rsid w:val="00F2080C"/>
    <w:rsid w:val="00F210EE"/>
    <w:rsid w:val="00F2157C"/>
    <w:rsid w:val="00F21A51"/>
    <w:rsid w:val="00F21FF7"/>
    <w:rsid w:val="00F227F7"/>
    <w:rsid w:val="00F2332C"/>
    <w:rsid w:val="00F24296"/>
    <w:rsid w:val="00F25F64"/>
    <w:rsid w:val="00F2712E"/>
    <w:rsid w:val="00F27FA2"/>
    <w:rsid w:val="00F31797"/>
    <w:rsid w:val="00F31CC7"/>
    <w:rsid w:val="00F34345"/>
    <w:rsid w:val="00F34DBF"/>
    <w:rsid w:val="00F358A6"/>
    <w:rsid w:val="00F360A1"/>
    <w:rsid w:val="00F36599"/>
    <w:rsid w:val="00F36833"/>
    <w:rsid w:val="00F36F67"/>
    <w:rsid w:val="00F37C58"/>
    <w:rsid w:val="00F40E2A"/>
    <w:rsid w:val="00F4213C"/>
    <w:rsid w:val="00F423E9"/>
    <w:rsid w:val="00F42E37"/>
    <w:rsid w:val="00F4501C"/>
    <w:rsid w:val="00F45A63"/>
    <w:rsid w:val="00F47744"/>
    <w:rsid w:val="00F47D7A"/>
    <w:rsid w:val="00F500B6"/>
    <w:rsid w:val="00F505E3"/>
    <w:rsid w:val="00F51007"/>
    <w:rsid w:val="00F52376"/>
    <w:rsid w:val="00F52D64"/>
    <w:rsid w:val="00F5376C"/>
    <w:rsid w:val="00F53897"/>
    <w:rsid w:val="00F54101"/>
    <w:rsid w:val="00F56832"/>
    <w:rsid w:val="00F57671"/>
    <w:rsid w:val="00F60505"/>
    <w:rsid w:val="00F612C9"/>
    <w:rsid w:val="00F61D94"/>
    <w:rsid w:val="00F62A41"/>
    <w:rsid w:val="00F63071"/>
    <w:rsid w:val="00F634B7"/>
    <w:rsid w:val="00F63D7B"/>
    <w:rsid w:val="00F64437"/>
    <w:rsid w:val="00F667DE"/>
    <w:rsid w:val="00F66839"/>
    <w:rsid w:val="00F715BD"/>
    <w:rsid w:val="00F718DF"/>
    <w:rsid w:val="00F7203D"/>
    <w:rsid w:val="00F72282"/>
    <w:rsid w:val="00F72545"/>
    <w:rsid w:val="00F72B04"/>
    <w:rsid w:val="00F75B7A"/>
    <w:rsid w:val="00F7775C"/>
    <w:rsid w:val="00F77E03"/>
    <w:rsid w:val="00F803FC"/>
    <w:rsid w:val="00F8041B"/>
    <w:rsid w:val="00F816F2"/>
    <w:rsid w:val="00F830B4"/>
    <w:rsid w:val="00F841CF"/>
    <w:rsid w:val="00F849F2"/>
    <w:rsid w:val="00F84E7E"/>
    <w:rsid w:val="00F854B5"/>
    <w:rsid w:val="00F857FF"/>
    <w:rsid w:val="00F86883"/>
    <w:rsid w:val="00F86B74"/>
    <w:rsid w:val="00F8757D"/>
    <w:rsid w:val="00F87A57"/>
    <w:rsid w:val="00F90929"/>
    <w:rsid w:val="00F90C0A"/>
    <w:rsid w:val="00F91CFA"/>
    <w:rsid w:val="00F91E02"/>
    <w:rsid w:val="00F92245"/>
    <w:rsid w:val="00F938E8"/>
    <w:rsid w:val="00F94008"/>
    <w:rsid w:val="00F94A32"/>
    <w:rsid w:val="00F94A53"/>
    <w:rsid w:val="00F94DA6"/>
    <w:rsid w:val="00F959E2"/>
    <w:rsid w:val="00F96003"/>
    <w:rsid w:val="00FA036A"/>
    <w:rsid w:val="00FA0409"/>
    <w:rsid w:val="00FA261F"/>
    <w:rsid w:val="00FA37D5"/>
    <w:rsid w:val="00FA481B"/>
    <w:rsid w:val="00FA4E23"/>
    <w:rsid w:val="00FA5398"/>
    <w:rsid w:val="00FA57CF"/>
    <w:rsid w:val="00FA6079"/>
    <w:rsid w:val="00FA615E"/>
    <w:rsid w:val="00FA62A0"/>
    <w:rsid w:val="00FA6364"/>
    <w:rsid w:val="00FA6D5C"/>
    <w:rsid w:val="00FB0701"/>
    <w:rsid w:val="00FB0F70"/>
    <w:rsid w:val="00FB128E"/>
    <w:rsid w:val="00FB134D"/>
    <w:rsid w:val="00FB2458"/>
    <w:rsid w:val="00FB2C6B"/>
    <w:rsid w:val="00FB3718"/>
    <w:rsid w:val="00FB46F9"/>
    <w:rsid w:val="00FB490F"/>
    <w:rsid w:val="00FB5829"/>
    <w:rsid w:val="00FB6BDA"/>
    <w:rsid w:val="00FB741C"/>
    <w:rsid w:val="00FB7A81"/>
    <w:rsid w:val="00FB7FEF"/>
    <w:rsid w:val="00FC1721"/>
    <w:rsid w:val="00FC35DC"/>
    <w:rsid w:val="00FC3646"/>
    <w:rsid w:val="00FC375D"/>
    <w:rsid w:val="00FC4625"/>
    <w:rsid w:val="00FC6500"/>
    <w:rsid w:val="00FC6B91"/>
    <w:rsid w:val="00FC6ED1"/>
    <w:rsid w:val="00FC752C"/>
    <w:rsid w:val="00FD1362"/>
    <w:rsid w:val="00FD15E7"/>
    <w:rsid w:val="00FD2DE4"/>
    <w:rsid w:val="00FD3FCD"/>
    <w:rsid w:val="00FD434F"/>
    <w:rsid w:val="00FD4423"/>
    <w:rsid w:val="00FD445B"/>
    <w:rsid w:val="00FD45E8"/>
    <w:rsid w:val="00FD5442"/>
    <w:rsid w:val="00FD579C"/>
    <w:rsid w:val="00FD702A"/>
    <w:rsid w:val="00FE0527"/>
    <w:rsid w:val="00FE08A3"/>
    <w:rsid w:val="00FE0C69"/>
    <w:rsid w:val="00FE0DA2"/>
    <w:rsid w:val="00FE0E75"/>
    <w:rsid w:val="00FE0FB3"/>
    <w:rsid w:val="00FE1858"/>
    <w:rsid w:val="00FE1EF3"/>
    <w:rsid w:val="00FE2733"/>
    <w:rsid w:val="00FE27F9"/>
    <w:rsid w:val="00FE2AB9"/>
    <w:rsid w:val="00FE2E80"/>
    <w:rsid w:val="00FE39E5"/>
    <w:rsid w:val="00FE40DE"/>
    <w:rsid w:val="00FE46B1"/>
    <w:rsid w:val="00FE4863"/>
    <w:rsid w:val="00FE4ED4"/>
    <w:rsid w:val="00FE4F58"/>
    <w:rsid w:val="00FE6FCB"/>
    <w:rsid w:val="00FE74CE"/>
    <w:rsid w:val="00FE7BB9"/>
    <w:rsid w:val="00FF16E3"/>
    <w:rsid w:val="00FF46B9"/>
    <w:rsid w:val="00FF5F2B"/>
    <w:rsid w:val="00FF6720"/>
    <w:rsid w:val="298B5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243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313"/>
    <w:pPr>
      <w:suppressAutoHyphens/>
      <w:autoSpaceDE w:val="0"/>
    </w:pPr>
    <w:rPr>
      <w:rFonts w:cs="Calibri"/>
      <w:color w:val="000000"/>
      <w:sz w:val="24"/>
      <w:szCs w:val="24"/>
      <w:lang w:eastAsia="ar-SA"/>
    </w:rPr>
  </w:style>
  <w:style w:type="paragraph" w:styleId="Heading1">
    <w:name w:val="heading 1"/>
    <w:basedOn w:val="Normal"/>
    <w:next w:val="Normal"/>
    <w:link w:val="Heading1Char"/>
    <w:uiPriority w:val="9"/>
    <w:qFormat/>
    <w:rsid w:val="004F5379"/>
    <w:pPr>
      <w:ind w:left="720" w:hanging="720"/>
      <w:outlineLvl w:val="0"/>
    </w:pPr>
    <w:rPr>
      <w:b/>
      <w:color w:val="auto"/>
    </w:rPr>
  </w:style>
  <w:style w:type="paragraph" w:styleId="Heading2">
    <w:name w:val="heading 2"/>
    <w:basedOn w:val="Subheading"/>
    <w:next w:val="Normal"/>
    <w:link w:val="Heading2Char"/>
    <w:uiPriority w:val="9"/>
    <w:unhideWhenUsed/>
    <w:qFormat/>
    <w:rsid w:val="00390313"/>
    <w:pPr>
      <w:outlineLvl w:val="1"/>
    </w:pPr>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1">
    <w:name w:val="WW8Num1z1"/>
    <w:rPr>
      <w:rFonts w:cs="Times New Roman"/>
    </w:rPr>
  </w:style>
  <w:style w:type="character" w:customStyle="1" w:styleId="WW8Num2z1">
    <w:name w:val="WW8Num2z1"/>
    <w:rPr>
      <w:rFonts w:cs="Times New Roman"/>
    </w:rPr>
  </w:style>
  <w:style w:type="character" w:customStyle="1" w:styleId="WW8Num3z0">
    <w:name w:val="WW8Num3z0"/>
    <w:rPr>
      <w:rFonts w:cs="Times New Roman"/>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6z0">
    <w:name w:val="WW8Num6z0"/>
    <w:rPr>
      <w:rFonts w:cs="Times New Roman"/>
    </w:rPr>
  </w:style>
  <w:style w:type="character" w:customStyle="1" w:styleId="WW8Num7z1">
    <w:name w:val="WW8Num7z1"/>
    <w:rPr>
      <w:rFonts w:cs="Times New Roman"/>
    </w:rPr>
  </w:style>
  <w:style w:type="character" w:customStyle="1" w:styleId="WW8Num8z1">
    <w:name w:val="WW8Num8z1"/>
    <w:rPr>
      <w:rFonts w:cs="Times New Roman"/>
    </w:rPr>
  </w:style>
  <w:style w:type="character" w:customStyle="1" w:styleId="WW8Num9z0">
    <w:name w:val="WW8Num9z0"/>
    <w:rPr>
      <w:rFonts w:cs="Times New Roman"/>
    </w:rPr>
  </w:style>
  <w:style w:type="character" w:customStyle="1" w:styleId="WW8Num10z0">
    <w:name w:val="WW8Num10z0"/>
    <w:rPr>
      <w:rFonts w:cs="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3z1">
    <w:name w:val="WW8Num13z1"/>
    <w:rPr>
      <w:rFonts w:cs="Times New Roman"/>
    </w:rPr>
  </w:style>
  <w:style w:type="character" w:customStyle="1" w:styleId="WW8Num14z1">
    <w:name w:val="WW8Num14z1"/>
    <w:rPr>
      <w:rFonts w:cs="Times New Roman"/>
    </w:rPr>
  </w:style>
  <w:style w:type="character" w:customStyle="1" w:styleId="HeaderChar">
    <w:name w:val="Header Char"/>
    <w:link w:val="Header"/>
    <w:uiPriority w:val="99"/>
    <w:rPr>
      <w:rFonts w:cs="Calibri"/>
      <w:color w:val="000000"/>
      <w:sz w:val="24"/>
      <w:szCs w:val="24"/>
      <w:lang w:eastAsia="ar-SA"/>
    </w:rPr>
  </w:style>
  <w:style w:type="character" w:customStyle="1" w:styleId="FooterChar">
    <w:name w:val="Footer Char"/>
    <w:link w:val="Footer"/>
    <w:uiPriority w:val="99"/>
    <w:rPr>
      <w:rFonts w:cs="Calibri"/>
      <w:color w:val="000000"/>
      <w:sz w:val="24"/>
      <w:szCs w:val="24"/>
      <w:lang w:eastAsia="ar-SA"/>
    </w:rPr>
  </w:style>
  <w:style w:type="character" w:styleId="CommentReference">
    <w:name w:val="annotation reference"/>
    <w:uiPriority w:val="99"/>
    <w:rPr>
      <w:sz w:val="16"/>
      <w:szCs w:val="16"/>
    </w:rPr>
  </w:style>
  <w:style w:type="character" w:customStyle="1" w:styleId="CommentTextChar">
    <w:name w:val="Comment Text Char"/>
    <w:link w:val="CommentText"/>
    <w:uiPriority w:val="99"/>
    <w:rPr>
      <w:rFonts w:cs="Calibri"/>
      <w:color w:val="000000"/>
      <w:lang w:eastAsia="ar-SA"/>
    </w:rPr>
  </w:style>
  <w:style w:type="character" w:customStyle="1" w:styleId="CommentSubjectChar">
    <w:name w:val="Comment Subject Char"/>
    <w:link w:val="CommentSubject"/>
    <w:uiPriority w:val="99"/>
    <w:rPr>
      <w:rFonts w:cs="Calibri"/>
      <w:b/>
      <w:bCs/>
      <w:color w:val="000000"/>
      <w:lang w:eastAsia="ar-SA"/>
    </w:rPr>
  </w:style>
  <w:style w:type="character" w:customStyle="1" w:styleId="BalloonTextChar">
    <w:name w:val="Balloon Text Char"/>
    <w:link w:val="BalloonText"/>
    <w:uiPriority w:val="99"/>
    <w:rPr>
      <w:rFonts w:ascii="Tahoma" w:hAnsi="Tahoma" w:cs="Tahoma"/>
      <w:color w:val="000000"/>
      <w:sz w:val="16"/>
      <w:szCs w:val="16"/>
      <w:lang w:eastAsia="ar-SA"/>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Strong">
    <w:name w:val="Strong"/>
    <w:uiPriority w:val="22"/>
    <w:qFormat/>
    <w:rPr>
      <w:b/>
      <w:bCs/>
    </w:rPr>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link w:val="BodyTextChar"/>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WW-Default">
    <w:name w:val="WW-Default"/>
    <w:pPr>
      <w:widowControl w:val="0"/>
      <w:suppressAutoHyphens/>
      <w:autoSpaceDE w:val="0"/>
    </w:pPr>
    <w:rPr>
      <w:rFonts w:cs="Calibri"/>
      <w:color w:val="000000"/>
      <w:sz w:val="24"/>
      <w:szCs w:val="24"/>
      <w:lang w:eastAsia="ar-SA"/>
    </w:rPr>
  </w:style>
  <w:style w:type="paragraph" w:customStyle="1" w:styleId="CM1">
    <w:name w:val="CM1"/>
    <w:basedOn w:val="WW-Default"/>
    <w:next w:val="WW-Default"/>
    <w:uiPriority w:val="99"/>
    <w:rsid w:val="00464B57"/>
    <w:pPr>
      <w:spacing w:line="278" w:lineRule="atLeast"/>
    </w:pPr>
    <w:rPr>
      <w:color w:val="auto"/>
    </w:rPr>
  </w:style>
  <w:style w:type="paragraph" w:customStyle="1" w:styleId="CM33">
    <w:name w:val="CM33"/>
    <w:basedOn w:val="WW-Default"/>
    <w:next w:val="WW-Default"/>
    <w:uiPriority w:val="99"/>
    <w:rsid w:val="00464B57"/>
    <w:rPr>
      <w:color w:val="auto"/>
    </w:rPr>
  </w:style>
  <w:style w:type="paragraph" w:customStyle="1" w:styleId="CM2">
    <w:name w:val="CM2"/>
    <w:basedOn w:val="WW-Default"/>
    <w:next w:val="WW-Default"/>
    <w:uiPriority w:val="99"/>
    <w:rsid w:val="00464B57"/>
    <w:pPr>
      <w:spacing w:line="280" w:lineRule="atLeast"/>
    </w:pPr>
    <w:rPr>
      <w:color w:val="auto"/>
    </w:rPr>
  </w:style>
  <w:style w:type="paragraph" w:customStyle="1" w:styleId="CM3">
    <w:name w:val="CM3"/>
    <w:basedOn w:val="WW-Default"/>
    <w:next w:val="WW-Default"/>
    <w:uiPriority w:val="99"/>
    <w:rsid w:val="00464B57"/>
    <w:pPr>
      <w:spacing w:line="278" w:lineRule="atLeast"/>
    </w:pPr>
    <w:rPr>
      <w:color w:val="auto"/>
    </w:rPr>
  </w:style>
  <w:style w:type="paragraph" w:customStyle="1" w:styleId="CM34">
    <w:name w:val="CM34"/>
    <w:basedOn w:val="WW-Default"/>
    <w:next w:val="WW-Default"/>
    <w:uiPriority w:val="99"/>
    <w:rsid w:val="00464B57"/>
    <w:rPr>
      <w:color w:val="auto"/>
    </w:rPr>
  </w:style>
  <w:style w:type="paragraph" w:customStyle="1" w:styleId="CM4">
    <w:name w:val="CM4"/>
    <w:basedOn w:val="WW-Default"/>
    <w:next w:val="WW-Default"/>
    <w:uiPriority w:val="99"/>
    <w:rsid w:val="00464B57"/>
    <w:pPr>
      <w:spacing w:line="276" w:lineRule="atLeast"/>
    </w:pPr>
    <w:rPr>
      <w:color w:val="auto"/>
    </w:rPr>
  </w:style>
  <w:style w:type="paragraph" w:customStyle="1" w:styleId="CM35">
    <w:name w:val="CM35"/>
    <w:basedOn w:val="WW-Default"/>
    <w:next w:val="WW-Default"/>
    <w:uiPriority w:val="99"/>
    <w:rsid w:val="00464B57"/>
    <w:rPr>
      <w:color w:val="auto"/>
    </w:rPr>
  </w:style>
  <w:style w:type="paragraph" w:customStyle="1" w:styleId="CM5">
    <w:name w:val="CM5"/>
    <w:basedOn w:val="WW-Default"/>
    <w:next w:val="WW-Default"/>
    <w:uiPriority w:val="99"/>
    <w:rsid w:val="00464B57"/>
    <w:pPr>
      <w:spacing w:line="276" w:lineRule="atLeast"/>
    </w:pPr>
    <w:rPr>
      <w:color w:val="auto"/>
    </w:rPr>
  </w:style>
  <w:style w:type="paragraph" w:customStyle="1" w:styleId="CM6">
    <w:name w:val="CM6"/>
    <w:basedOn w:val="WW-Default"/>
    <w:next w:val="WW-Default"/>
    <w:uiPriority w:val="99"/>
    <w:rsid w:val="00464B57"/>
    <w:pPr>
      <w:spacing w:line="278" w:lineRule="atLeast"/>
    </w:pPr>
    <w:rPr>
      <w:color w:val="auto"/>
    </w:rPr>
  </w:style>
  <w:style w:type="paragraph" w:customStyle="1" w:styleId="CM7">
    <w:name w:val="CM7"/>
    <w:basedOn w:val="WW-Default"/>
    <w:next w:val="WW-Default"/>
    <w:uiPriority w:val="99"/>
    <w:rsid w:val="00464B57"/>
    <w:pPr>
      <w:spacing w:line="276" w:lineRule="atLeast"/>
    </w:pPr>
    <w:rPr>
      <w:color w:val="auto"/>
    </w:rPr>
  </w:style>
  <w:style w:type="paragraph" w:customStyle="1" w:styleId="CM8">
    <w:name w:val="CM8"/>
    <w:basedOn w:val="WW-Default"/>
    <w:next w:val="WW-Default"/>
    <w:uiPriority w:val="99"/>
    <w:rsid w:val="00464B57"/>
    <w:pPr>
      <w:spacing w:line="413" w:lineRule="atLeast"/>
    </w:pPr>
    <w:rPr>
      <w:color w:val="auto"/>
    </w:rPr>
  </w:style>
  <w:style w:type="paragraph" w:customStyle="1" w:styleId="CM36">
    <w:name w:val="CM36"/>
    <w:basedOn w:val="WW-Default"/>
    <w:next w:val="WW-Default"/>
    <w:uiPriority w:val="99"/>
    <w:rsid w:val="00464B57"/>
    <w:rPr>
      <w:color w:val="auto"/>
    </w:rPr>
  </w:style>
  <w:style w:type="paragraph" w:customStyle="1" w:styleId="CM9">
    <w:name w:val="CM9"/>
    <w:basedOn w:val="WW-Default"/>
    <w:next w:val="WW-Default"/>
    <w:uiPriority w:val="99"/>
    <w:rsid w:val="00464B57"/>
    <w:pPr>
      <w:spacing w:line="416" w:lineRule="atLeast"/>
    </w:pPr>
    <w:rPr>
      <w:color w:val="auto"/>
    </w:rPr>
  </w:style>
  <w:style w:type="paragraph" w:customStyle="1" w:styleId="CM10">
    <w:name w:val="CM10"/>
    <w:basedOn w:val="WW-Default"/>
    <w:next w:val="WW-Default"/>
    <w:uiPriority w:val="99"/>
    <w:rsid w:val="00464B57"/>
    <w:pPr>
      <w:spacing w:line="416" w:lineRule="atLeast"/>
    </w:pPr>
    <w:rPr>
      <w:color w:val="auto"/>
    </w:rPr>
  </w:style>
  <w:style w:type="paragraph" w:customStyle="1" w:styleId="CM11">
    <w:name w:val="CM11"/>
    <w:basedOn w:val="WW-Default"/>
    <w:next w:val="WW-Default"/>
    <w:uiPriority w:val="99"/>
    <w:rsid w:val="00464B57"/>
    <w:pPr>
      <w:spacing w:line="413" w:lineRule="atLeast"/>
    </w:pPr>
    <w:rPr>
      <w:color w:val="auto"/>
    </w:rPr>
  </w:style>
  <w:style w:type="paragraph" w:customStyle="1" w:styleId="CM12">
    <w:name w:val="CM12"/>
    <w:basedOn w:val="WW-Default"/>
    <w:next w:val="WW-Default"/>
    <w:uiPriority w:val="99"/>
    <w:rsid w:val="00464B57"/>
    <w:pPr>
      <w:spacing w:line="416" w:lineRule="atLeast"/>
    </w:pPr>
    <w:rPr>
      <w:color w:val="auto"/>
    </w:rPr>
  </w:style>
  <w:style w:type="paragraph" w:customStyle="1" w:styleId="CM14">
    <w:name w:val="CM14"/>
    <w:basedOn w:val="WW-Default"/>
    <w:next w:val="WW-Default"/>
    <w:uiPriority w:val="99"/>
    <w:rsid w:val="00464B57"/>
    <w:pPr>
      <w:spacing w:line="276" w:lineRule="atLeast"/>
    </w:pPr>
    <w:rPr>
      <w:color w:val="auto"/>
    </w:rPr>
  </w:style>
  <w:style w:type="paragraph" w:customStyle="1" w:styleId="CM15">
    <w:name w:val="CM15"/>
    <w:basedOn w:val="WW-Default"/>
    <w:next w:val="WW-Default"/>
    <w:uiPriority w:val="99"/>
    <w:rsid w:val="00464B57"/>
    <w:pPr>
      <w:spacing w:line="276" w:lineRule="atLeast"/>
    </w:pPr>
    <w:rPr>
      <w:color w:val="auto"/>
    </w:rPr>
  </w:style>
  <w:style w:type="paragraph" w:customStyle="1" w:styleId="CM16">
    <w:name w:val="CM16"/>
    <w:basedOn w:val="WW-Default"/>
    <w:next w:val="WW-Default"/>
    <w:uiPriority w:val="99"/>
    <w:rsid w:val="00464B57"/>
    <w:pPr>
      <w:spacing w:line="276" w:lineRule="atLeast"/>
    </w:pPr>
    <w:rPr>
      <w:color w:val="auto"/>
    </w:rPr>
  </w:style>
  <w:style w:type="paragraph" w:customStyle="1" w:styleId="CM17">
    <w:name w:val="CM17"/>
    <w:basedOn w:val="WW-Default"/>
    <w:next w:val="WW-Default"/>
    <w:uiPriority w:val="99"/>
    <w:rsid w:val="00464B57"/>
    <w:pPr>
      <w:spacing w:line="280" w:lineRule="atLeast"/>
    </w:pPr>
    <w:rPr>
      <w:color w:val="auto"/>
    </w:rPr>
  </w:style>
  <w:style w:type="paragraph" w:customStyle="1" w:styleId="CM20">
    <w:name w:val="CM20"/>
    <w:basedOn w:val="WW-Default"/>
    <w:next w:val="WW-Default"/>
    <w:uiPriority w:val="99"/>
    <w:rsid w:val="00464B57"/>
    <w:pPr>
      <w:spacing w:line="276" w:lineRule="atLeast"/>
    </w:pPr>
    <w:rPr>
      <w:color w:val="auto"/>
    </w:rPr>
  </w:style>
  <w:style w:type="paragraph" w:customStyle="1" w:styleId="CM23">
    <w:name w:val="CM23"/>
    <w:basedOn w:val="WW-Default"/>
    <w:next w:val="WW-Default"/>
    <w:uiPriority w:val="99"/>
    <w:rsid w:val="00464B57"/>
    <w:pPr>
      <w:spacing w:line="276" w:lineRule="atLeast"/>
    </w:pPr>
    <w:rPr>
      <w:color w:val="auto"/>
    </w:rPr>
  </w:style>
  <w:style w:type="paragraph" w:customStyle="1" w:styleId="CM25">
    <w:name w:val="CM25"/>
    <w:basedOn w:val="WW-Default"/>
    <w:next w:val="WW-Default"/>
    <w:uiPriority w:val="99"/>
    <w:rsid w:val="00464B57"/>
    <w:pPr>
      <w:spacing w:line="413" w:lineRule="atLeast"/>
    </w:pPr>
    <w:rPr>
      <w:color w:val="auto"/>
    </w:rPr>
  </w:style>
  <w:style w:type="paragraph" w:customStyle="1" w:styleId="CM26">
    <w:name w:val="CM26"/>
    <w:basedOn w:val="WW-Default"/>
    <w:next w:val="WW-Default"/>
    <w:uiPriority w:val="99"/>
    <w:rsid w:val="00464B57"/>
    <w:pPr>
      <w:spacing w:line="413" w:lineRule="atLeast"/>
    </w:pPr>
    <w:rPr>
      <w:color w:val="auto"/>
    </w:rPr>
  </w:style>
  <w:style w:type="paragraph" w:customStyle="1" w:styleId="CM22">
    <w:name w:val="CM22"/>
    <w:basedOn w:val="WW-Default"/>
    <w:next w:val="WW-Default"/>
    <w:uiPriority w:val="99"/>
    <w:rsid w:val="00464B57"/>
    <w:pPr>
      <w:spacing w:line="413" w:lineRule="atLeast"/>
    </w:pPr>
    <w:rPr>
      <w:color w:val="auto"/>
    </w:rPr>
  </w:style>
  <w:style w:type="paragraph" w:customStyle="1" w:styleId="CM24">
    <w:name w:val="CM24"/>
    <w:basedOn w:val="WW-Default"/>
    <w:next w:val="WW-Default"/>
    <w:uiPriority w:val="99"/>
    <w:rsid w:val="00464B57"/>
    <w:pPr>
      <w:spacing w:line="413" w:lineRule="atLeast"/>
    </w:pPr>
    <w:rPr>
      <w:color w:val="auto"/>
    </w:rPr>
  </w:style>
  <w:style w:type="paragraph" w:customStyle="1" w:styleId="CM28">
    <w:name w:val="CM28"/>
    <w:basedOn w:val="WW-Default"/>
    <w:next w:val="WW-Default"/>
    <w:uiPriority w:val="99"/>
    <w:rsid w:val="00464B57"/>
    <w:pPr>
      <w:spacing w:line="288" w:lineRule="atLeast"/>
    </w:pPr>
    <w:rPr>
      <w:color w:val="auto"/>
    </w:rPr>
  </w:style>
  <w:style w:type="paragraph" w:customStyle="1" w:styleId="CM30">
    <w:name w:val="CM30"/>
    <w:basedOn w:val="WW-Default"/>
    <w:next w:val="WW-Default"/>
    <w:uiPriority w:val="99"/>
    <w:rsid w:val="00464B57"/>
    <w:pPr>
      <w:spacing w:line="416" w:lineRule="atLeast"/>
    </w:pPr>
    <w:rPr>
      <w:color w:val="auto"/>
    </w:rPr>
  </w:style>
  <w:style w:type="paragraph" w:customStyle="1" w:styleId="CM18">
    <w:name w:val="CM18"/>
    <w:basedOn w:val="WW-Default"/>
    <w:next w:val="WW-Default"/>
    <w:uiPriority w:val="99"/>
    <w:rsid w:val="00464B57"/>
    <w:pPr>
      <w:spacing w:line="283" w:lineRule="atLeast"/>
    </w:pPr>
    <w:rPr>
      <w:color w:val="auto"/>
    </w:rPr>
  </w:style>
  <w:style w:type="paragraph" w:customStyle="1" w:styleId="CM32">
    <w:name w:val="CM32"/>
    <w:basedOn w:val="WW-Default"/>
    <w:next w:val="WW-Default"/>
    <w:uiPriority w:val="99"/>
    <w:rsid w:val="00464B57"/>
    <w:pPr>
      <w:spacing w:line="416" w:lineRule="atLeast"/>
    </w:pPr>
    <w:rPr>
      <w:color w:val="auto"/>
    </w:rPr>
  </w:style>
  <w:style w:type="paragraph" w:styleId="Header">
    <w:name w:val="header"/>
    <w:basedOn w:val="Normal"/>
    <w:link w:val="HeaderChar"/>
    <w:rsid w:val="00464B57"/>
  </w:style>
  <w:style w:type="paragraph" w:styleId="Footer">
    <w:name w:val="footer"/>
    <w:basedOn w:val="Normal"/>
    <w:link w:val="FooterChar"/>
    <w:uiPriority w:val="99"/>
    <w:rsid w:val="00464B57"/>
  </w:style>
  <w:style w:type="paragraph" w:styleId="CommentText">
    <w:name w:val="annotation text"/>
    <w:basedOn w:val="Normal"/>
    <w:link w:val="CommentTextChar"/>
    <w:uiPriority w:val="99"/>
    <w:rsid w:val="00464B57"/>
    <w:rPr>
      <w:sz w:val="20"/>
      <w:szCs w:val="20"/>
    </w:rPr>
  </w:style>
  <w:style w:type="paragraph" w:styleId="CommentSubject">
    <w:name w:val="annotation subject"/>
    <w:basedOn w:val="CommentText"/>
    <w:next w:val="CommentText"/>
    <w:link w:val="CommentSubjectChar"/>
    <w:uiPriority w:val="99"/>
    <w:rsid w:val="00464B57"/>
    <w:rPr>
      <w:b/>
      <w:bCs/>
    </w:rPr>
  </w:style>
  <w:style w:type="paragraph" w:styleId="BalloonText">
    <w:name w:val="Balloon Text"/>
    <w:basedOn w:val="Normal"/>
    <w:link w:val="BalloonTextChar"/>
    <w:uiPriority w:val="99"/>
    <w:rsid w:val="00464B57"/>
    <w:rPr>
      <w:rFonts w:ascii="Tahoma" w:hAnsi="Tahoma" w:cs="Tahoma"/>
      <w:sz w:val="16"/>
      <w:szCs w:val="16"/>
    </w:rPr>
  </w:style>
  <w:style w:type="paragraph" w:styleId="Revision">
    <w:name w:val="Revision"/>
    <w:uiPriority w:val="99"/>
    <w:rsid w:val="00464B57"/>
    <w:pPr>
      <w:suppressAutoHyphens/>
    </w:pPr>
    <w:rPr>
      <w:rFonts w:cs="Calibri"/>
      <w:color w:val="000000"/>
      <w:sz w:val="24"/>
      <w:szCs w:val="24"/>
      <w:lang w:eastAsia="ar-SA"/>
    </w:rPr>
  </w:style>
  <w:style w:type="paragraph" w:styleId="NormalWeb">
    <w:name w:val="Normal (Web)"/>
    <w:basedOn w:val="Normal"/>
    <w:uiPriority w:val="99"/>
    <w:rsid w:val="00464B57"/>
    <w:pPr>
      <w:autoSpaceDE/>
      <w:spacing w:before="280" w:after="280"/>
    </w:pPr>
    <w:rPr>
      <w:color w:val="auto"/>
    </w:rPr>
  </w:style>
  <w:style w:type="paragraph" w:styleId="NoSpacing">
    <w:name w:val="No Spacing"/>
    <w:qFormat/>
    <w:rsid w:val="00464B57"/>
    <w:pPr>
      <w:suppressAutoHyphens/>
    </w:pPr>
    <w:rPr>
      <w:rFonts w:eastAsia="Calibri" w:cs="Calibri"/>
      <w:sz w:val="24"/>
      <w:szCs w:val="22"/>
      <w:lang w:eastAsia="ar-SA"/>
    </w:rPr>
  </w:style>
  <w:style w:type="paragraph" w:customStyle="1" w:styleId="Default">
    <w:name w:val="Default"/>
    <w:link w:val="DefaultChar"/>
    <w:rsid w:val="00464B57"/>
    <w:pPr>
      <w:widowControl w:val="0"/>
      <w:autoSpaceDE w:val="0"/>
      <w:autoSpaceDN w:val="0"/>
      <w:adjustRightInd w:val="0"/>
    </w:pPr>
    <w:rPr>
      <w:color w:val="000000"/>
      <w:sz w:val="24"/>
      <w:szCs w:val="24"/>
    </w:rPr>
  </w:style>
  <w:style w:type="paragraph" w:styleId="EndnoteText">
    <w:name w:val="endnote text"/>
    <w:basedOn w:val="Normal"/>
    <w:link w:val="EndnoteTextChar"/>
    <w:uiPriority w:val="99"/>
    <w:semiHidden/>
    <w:unhideWhenUsed/>
    <w:rsid w:val="00464B57"/>
    <w:pPr>
      <w:suppressAutoHyphens w:val="0"/>
      <w:autoSpaceDN w:val="0"/>
      <w:adjustRightInd w:val="0"/>
    </w:pPr>
    <w:rPr>
      <w:rFonts w:cs="Times New Roman"/>
      <w:sz w:val="20"/>
      <w:szCs w:val="20"/>
      <w:lang w:eastAsia="en-US"/>
    </w:rPr>
  </w:style>
  <w:style w:type="character" w:customStyle="1" w:styleId="EndnoteTextChar">
    <w:name w:val="Endnote Text Char"/>
    <w:link w:val="EndnoteText"/>
    <w:uiPriority w:val="99"/>
    <w:semiHidden/>
    <w:rsid w:val="00464B57"/>
    <w:rPr>
      <w:color w:val="000000"/>
    </w:rPr>
  </w:style>
  <w:style w:type="character" w:styleId="EndnoteReference">
    <w:name w:val="endnote reference"/>
    <w:uiPriority w:val="99"/>
    <w:semiHidden/>
    <w:unhideWhenUsed/>
    <w:rsid w:val="00464B57"/>
    <w:rPr>
      <w:vertAlign w:val="superscript"/>
    </w:rPr>
  </w:style>
  <w:style w:type="paragraph" w:styleId="FootnoteText">
    <w:name w:val="footnote text"/>
    <w:basedOn w:val="Normal"/>
    <w:link w:val="FootnoteTextChar"/>
    <w:uiPriority w:val="99"/>
    <w:semiHidden/>
    <w:unhideWhenUsed/>
    <w:rsid w:val="00464B57"/>
    <w:pPr>
      <w:suppressAutoHyphens w:val="0"/>
      <w:autoSpaceDN w:val="0"/>
      <w:adjustRightInd w:val="0"/>
    </w:pPr>
    <w:rPr>
      <w:rFonts w:cs="Times New Roman"/>
      <w:sz w:val="20"/>
      <w:szCs w:val="20"/>
      <w:lang w:eastAsia="en-US"/>
    </w:rPr>
  </w:style>
  <w:style w:type="character" w:customStyle="1" w:styleId="FootnoteTextChar">
    <w:name w:val="Footnote Text Char"/>
    <w:link w:val="FootnoteText"/>
    <w:uiPriority w:val="99"/>
    <w:semiHidden/>
    <w:rsid w:val="00464B57"/>
    <w:rPr>
      <w:color w:val="000000"/>
    </w:rPr>
  </w:style>
  <w:style w:type="character" w:styleId="FootnoteReference">
    <w:name w:val="footnote reference"/>
    <w:uiPriority w:val="99"/>
    <w:semiHidden/>
    <w:unhideWhenUsed/>
    <w:rsid w:val="00464B57"/>
    <w:rPr>
      <w:vertAlign w:val="superscript"/>
    </w:rPr>
  </w:style>
  <w:style w:type="paragraph" w:styleId="ListParagraph">
    <w:name w:val="List Paragraph"/>
    <w:basedOn w:val="Normal"/>
    <w:uiPriority w:val="34"/>
    <w:qFormat/>
    <w:rsid w:val="00BE357C"/>
    <w:pPr>
      <w:ind w:left="720"/>
      <w:contextualSpacing/>
    </w:pPr>
  </w:style>
  <w:style w:type="paragraph" w:styleId="ListBullet">
    <w:name w:val="List Bullet"/>
    <w:basedOn w:val="Normal"/>
    <w:uiPriority w:val="99"/>
    <w:unhideWhenUsed/>
    <w:rsid w:val="00E42114"/>
    <w:pPr>
      <w:numPr>
        <w:numId w:val="42"/>
      </w:numPr>
      <w:contextualSpacing/>
    </w:pPr>
  </w:style>
  <w:style w:type="character" w:customStyle="1" w:styleId="Heading1Char">
    <w:name w:val="Heading 1 Char"/>
    <w:basedOn w:val="DefaultParagraphFont"/>
    <w:link w:val="Heading1"/>
    <w:uiPriority w:val="9"/>
    <w:rsid w:val="0095766D"/>
    <w:rPr>
      <w:rFonts w:cs="Calibri"/>
      <w:b/>
      <w:sz w:val="24"/>
      <w:szCs w:val="24"/>
      <w:lang w:eastAsia="ar-SA"/>
    </w:rPr>
  </w:style>
  <w:style w:type="paragraph" w:customStyle="1" w:styleId="Subheading">
    <w:name w:val="Subheading"/>
    <w:basedOn w:val="Normal"/>
    <w:link w:val="SubheadingChar"/>
    <w:qFormat/>
    <w:rsid w:val="00BE2E24"/>
    <w:pPr>
      <w:ind w:left="720" w:hanging="720"/>
    </w:pPr>
    <w:rPr>
      <w:b/>
      <w:bCs/>
      <w:u w:val="single"/>
    </w:rPr>
  </w:style>
  <w:style w:type="paragraph" w:styleId="TOCHeading">
    <w:name w:val="TOC Heading"/>
    <w:basedOn w:val="Heading1"/>
    <w:next w:val="Normal"/>
    <w:uiPriority w:val="39"/>
    <w:unhideWhenUsed/>
    <w:qFormat/>
    <w:rsid w:val="00087418"/>
    <w:pPr>
      <w:keepNext/>
      <w:keepLines/>
      <w:suppressAutoHyphens w:val="0"/>
      <w:autoSpaceDE/>
      <w:spacing w:before="480" w:line="276" w:lineRule="auto"/>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DefaultChar">
    <w:name w:val="Default Char"/>
    <w:basedOn w:val="DefaultParagraphFont"/>
    <w:link w:val="Default"/>
    <w:rsid w:val="002B4C92"/>
    <w:rPr>
      <w:color w:val="000000"/>
      <w:sz w:val="24"/>
      <w:szCs w:val="24"/>
    </w:rPr>
  </w:style>
  <w:style w:type="character" w:customStyle="1" w:styleId="SubheadingChar">
    <w:name w:val="Subheading Char"/>
    <w:basedOn w:val="DefaultChar"/>
    <w:link w:val="Subheading"/>
    <w:rsid w:val="00BE2E24"/>
    <w:rPr>
      <w:rFonts w:cs="Calibri"/>
      <w:b/>
      <w:bCs/>
      <w:color w:val="000000"/>
      <w:sz w:val="24"/>
      <w:szCs w:val="24"/>
      <w:u w:val="single"/>
      <w:lang w:eastAsia="ar-SA"/>
    </w:rPr>
  </w:style>
  <w:style w:type="paragraph" w:styleId="TOC1">
    <w:name w:val="toc 1"/>
    <w:basedOn w:val="Normal"/>
    <w:next w:val="Normal"/>
    <w:autoRedefine/>
    <w:uiPriority w:val="39"/>
    <w:unhideWhenUsed/>
    <w:qFormat/>
    <w:rsid w:val="00A93D94"/>
    <w:pPr>
      <w:tabs>
        <w:tab w:val="left" w:pos="720"/>
        <w:tab w:val="right" w:leader="dot" w:pos="9350"/>
      </w:tabs>
      <w:spacing w:after="100"/>
    </w:pPr>
  </w:style>
  <w:style w:type="character" w:customStyle="1" w:styleId="Heading2Char">
    <w:name w:val="Heading 2 Char"/>
    <w:basedOn w:val="DefaultParagraphFont"/>
    <w:link w:val="Heading2"/>
    <w:uiPriority w:val="9"/>
    <w:rsid w:val="00390313"/>
    <w:rPr>
      <w:rFonts w:cs="Calibri"/>
      <w:b/>
      <w:bCs/>
      <w:color w:val="000000"/>
      <w:sz w:val="24"/>
      <w:szCs w:val="24"/>
      <w:lang w:eastAsia="ar-SA"/>
    </w:rPr>
  </w:style>
  <w:style w:type="character" w:customStyle="1" w:styleId="BodyTextChar">
    <w:name w:val="Body Text Char"/>
    <w:basedOn w:val="DefaultParagraphFont"/>
    <w:link w:val="BodyText"/>
    <w:rsid w:val="00390313"/>
    <w:rPr>
      <w:rFonts w:cs="Calibri"/>
      <w:color w:val="000000"/>
      <w:sz w:val="24"/>
      <w:szCs w:val="24"/>
      <w:lang w:eastAsia="ar-SA"/>
    </w:rPr>
  </w:style>
  <w:style w:type="paragraph" w:styleId="TOC2">
    <w:name w:val="toc 2"/>
    <w:basedOn w:val="Normal"/>
    <w:next w:val="Normal"/>
    <w:autoRedefine/>
    <w:uiPriority w:val="39"/>
    <w:unhideWhenUsed/>
    <w:qFormat/>
    <w:rsid w:val="00A55306"/>
    <w:pPr>
      <w:spacing w:after="100"/>
      <w:ind w:left="240"/>
    </w:pPr>
  </w:style>
  <w:style w:type="paragraph" w:styleId="TOC3">
    <w:name w:val="toc 3"/>
    <w:basedOn w:val="Normal"/>
    <w:next w:val="Normal"/>
    <w:autoRedefine/>
    <w:uiPriority w:val="39"/>
    <w:semiHidden/>
    <w:unhideWhenUsed/>
    <w:qFormat/>
    <w:rsid w:val="00481301"/>
    <w:pPr>
      <w:suppressAutoHyphens w:val="0"/>
      <w:autoSpaceDE/>
      <w:spacing w:after="100" w:line="276" w:lineRule="auto"/>
      <w:ind w:left="440"/>
    </w:pPr>
    <w:rPr>
      <w:rFonts w:asciiTheme="minorHAnsi" w:eastAsiaTheme="minorEastAsia" w:hAnsiTheme="minorHAnsi" w:cstheme="minorBidi"/>
      <w:color w:val="auto"/>
      <w:sz w:val="22"/>
      <w:szCs w:val="22"/>
      <w:lang w:eastAsia="ja-JP"/>
    </w:rPr>
  </w:style>
  <w:style w:type="paragraph" w:customStyle="1" w:styleId="Body">
    <w:name w:val="Body"/>
    <w:rsid w:val="000C2A0E"/>
    <w:pPr>
      <w:pBdr>
        <w:top w:val="nil"/>
        <w:left w:val="nil"/>
        <w:bottom w:val="nil"/>
        <w:right w:val="nil"/>
        <w:between w:val="nil"/>
        <w:bar w:val="nil"/>
      </w:pBdr>
    </w:pPr>
    <w:rPr>
      <w:color w:val="000000"/>
      <w:sz w:val="24"/>
      <w:szCs w:val="24"/>
      <w:u w:color="000000"/>
      <w:bdr w:val="nil"/>
    </w:rPr>
  </w:style>
  <w:style w:type="paragraph" w:styleId="Title">
    <w:name w:val="Title"/>
    <w:next w:val="Body"/>
    <w:link w:val="TitleChar"/>
    <w:rsid w:val="000C2A0E"/>
    <w:pPr>
      <w:pBdr>
        <w:top w:val="nil"/>
        <w:left w:val="nil"/>
        <w:bottom w:val="nil"/>
        <w:right w:val="nil"/>
        <w:between w:val="nil"/>
        <w:bar w:val="nil"/>
      </w:pBdr>
      <w:spacing w:after="300"/>
    </w:pPr>
    <w:rPr>
      <w:rFonts w:ascii="Helvetica" w:eastAsia="Arial Unicode MS" w:hAnsi="Arial Unicode MS" w:cs="Arial Unicode MS"/>
      <w:color w:val="2F2F2F"/>
      <w:spacing w:val="5"/>
      <w:kern w:val="28"/>
      <w:sz w:val="52"/>
      <w:szCs w:val="52"/>
      <w:u w:color="2F2F2F"/>
      <w:bdr w:val="nil"/>
    </w:rPr>
  </w:style>
  <w:style w:type="character" w:customStyle="1" w:styleId="TitleChar">
    <w:name w:val="Title Char"/>
    <w:basedOn w:val="DefaultParagraphFont"/>
    <w:link w:val="Title"/>
    <w:rsid w:val="000C2A0E"/>
    <w:rPr>
      <w:rFonts w:ascii="Helvetica" w:eastAsia="Arial Unicode MS" w:hAnsi="Arial Unicode MS" w:cs="Arial Unicode MS"/>
      <w:color w:val="2F2F2F"/>
      <w:spacing w:val="5"/>
      <w:kern w:val="28"/>
      <w:sz w:val="52"/>
      <w:szCs w:val="52"/>
      <w:u w:color="2F2F2F"/>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313"/>
    <w:pPr>
      <w:suppressAutoHyphens/>
      <w:autoSpaceDE w:val="0"/>
    </w:pPr>
    <w:rPr>
      <w:rFonts w:cs="Calibri"/>
      <w:color w:val="000000"/>
      <w:sz w:val="24"/>
      <w:szCs w:val="24"/>
      <w:lang w:eastAsia="ar-SA"/>
    </w:rPr>
  </w:style>
  <w:style w:type="paragraph" w:styleId="Heading1">
    <w:name w:val="heading 1"/>
    <w:basedOn w:val="Normal"/>
    <w:next w:val="Normal"/>
    <w:link w:val="Heading1Char"/>
    <w:uiPriority w:val="9"/>
    <w:qFormat/>
    <w:rsid w:val="004F5379"/>
    <w:pPr>
      <w:ind w:left="720" w:hanging="720"/>
      <w:outlineLvl w:val="0"/>
    </w:pPr>
    <w:rPr>
      <w:b/>
      <w:color w:val="auto"/>
    </w:rPr>
  </w:style>
  <w:style w:type="paragraph" w:styleId="Heading2">
    <w:name w:val="heading 2"/>
    <w:basedOn w:val="Subheading"/>
    <w:next w:val="Normal"/>
    <w:link w:val="Heading2Char"/>
    <w:uiPriority w:val="9"/>
    <w:unhideWhenUsed/>
    <w:qFormat/>
    <w:rsid w:val="00390313"/>
    <w:pPr>
      <w:outlineLvl w:val="1"/>
    </w:pPr>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1">
    <w:name w:val="WW8Num1z1"/>
    <w:rPr>
      <w:rFonts w:cs="Times New Roman"/>
    </w:rPr>
  </w:style>
  <w:style w:type="character" w:customStyle="1" w:styleId="WW8Num2z1">
    <w:name w:val="WW8Num2z1"/>
    <w:rPr>
      <w:rFonts w:cs="Times New Roman"/>
    </w:rPr>
  </w:style>
  <w:style w:type="character" w:customStyle="1" w:styleId="WW8Num3z0">
    <w:name w:val="WW8Num3z0"/>
    <w:rPr>
      <w:rFonts w:cs="Times New Roman"/>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6z0">
    <w:name w:val="WW8Num6z0"/>
    <w:rPr>
      <w:rFonts w:cs="Times New Roman"/>
    </w:rPr>
  </w:style>
  <w:style w:type="character" w:customStyle="1" w:styleId="WW8Num7z1">
    <w:name w:val="WW8Num7z1"/>
    <w:rPr>
      <w:rFonts w:cs="Times New Roman"/>
    </w:rPr>
  </w:style>
  <w:style w:type="character" w:customStyle="1" w:styleId="WW8Num8z1">
    <w:name w:val="WW8Num8z1"/>
    <w:rPr>
      <w:rFonts w:cs="Times New Roman"/>
    </w:rPr>
  </w:style>
  <w:style w:type="character" w:customStyle="1" w:styleId="WW8Num9z0">
    <w:name w:val="WW8Num9z0"/>
    <w:rPr>
      <w:rFonts w:cs="Times New Roman"/>
    </w:rPr>
  </w:style>
  <w:style w:type="character" w:customStyle="1" w:styleId="WW8Num10z0">
    <w:name w:val="WW8Num10z0"/>
    <w:rPr>
      <w:rFonts w:cs="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3z1">
    <w:name w:val="WW8Num13z1"/>
    <w:rPr>
      <w:rFonts w:cs="Times New Roman"/>
    </w:rPr>
  </w:style>
  <w:style w:type="character" w:customStyle="1" w:styleId="WW8Num14z1">
    <w:name w:val="WW8Num14z1"/>
    <w:rPr>
      <w:rFonts w:cs="Times New Roman"/>
    </w:rPr>
  </w:style>
  <w:style w:type="character" w:customStyle="1" w:styleId="HeaderChar">
    <w:name w:val="Header Char"/>
    <w:link w:val="Header"/>
    <w:uiPriority w:val="99"/>
    <w:rPr>
      <w:rFonts w:cs="Calibri"/>
      <w:color w:val="000000"/>
      <w:sz w:val="24"/>
      <w:szCs w:val="24"/>
      <w:lang w:eastAsia="ar-SA"/>
    </w:rPr>
  </w:style>
  <w:style w:type="character" w:customStyle="1" w:styleId="FooterChar">
    <w:name w:val="Footer Char"/>
    <w:link w:val="Footer"/>
    <w:uiPriority w:val="99"/>
    <w:rPr>
      <w:rFonts w:cs="Calibri"/>
      <w:color w:val="000000"/>
      <w:sz w:val="24"/>
      <w:szCs w:val="24"/>
      <w:lang w:eastAsia="ar-SA"/>
    </w:rPr>
  </w:style>
  <w:style w:type="character" w:styleId="CommentReference">
    <w:name w:val="annotation reference"/>
    <w:uiPriority w:val="99"/>
    <w:rPr>
      <w:sz w:val="16"/>
      <w:szCs w:val="16"/>
    </w:rPr>
  </w:style>
  <w:style w:type="character" w:customStyle="1" w:styleId="CommentTextChar">
    <w:name w:val="Comment Text Char"/>
    <w:link w:val="CommentText"/>
    <w:uiPriority w:val="99"/>
    <w:rPr>
      <w:rFonts w:cs="Calibri"/>
      <w:color w:val="000000"/>
      <w:lang w:eastAsia="ar-SA"/>
    </w:rPr>
  </w:style>
  <w:style w:type="character" w:customStyle="1" w:styleId="CommentSubjectChar">
    <w:name w:val="Comment Subject Char"/>
    <w:link w:val="CommentSubject"/>
    <w:uiPriority w:val="99"/>
    <w:rPr>
      <w:rFonts w:cs="Calibri"/>
      <w:b/>
      <w:bCs/>
      <w:color w:val="000000"/>
      <w:lang w:eastAsia="ar-SA"/>
    </w:rPr>
  </w:style>
  <w:style w:type="character" w:customStyle="1" w:styleId="BalloonTextChar">
    <w:name w:val="Balloon Text Char"/>
    <w:link w:val="BalloonText"/>
    <w:uiPriority w:val="99"/>
    <w:rPr>
      <w:rFonts w:ascii="Tahoma" w:hAnsi="Tahoma" w:cs="Tahoma"/>
      <w:color w:val="000000"/>
      <w:sz w:val="16"/>
      <w:szCs w:val="16"/>
      <w:lang w:eastAsia="ar-SA"/>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Strong">
    <w:name w:val="Strong"/>
    <w:uiPriority w:val="22"/>
    <w:qFormat/>
    <w:rPr>
      <w:b/>
      <w:bCs/>
    </w:rPr>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link w:val="BodyTextChar"/>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WW-Default">
    <w:name w:val="WW-Default"/>
    <w:pPr>
      <w:widowControl w:val="0"/>
      <w:suppressAutoHyphens/>
      <w:autoSpaceDE w:val="0"/>
    </w:pPr>
    <w:rPr>
      <w:rFonts w:cs="Calibri"/>
      <w:color w:val="000000"/>
      <w:sz w:val="24"/>
      <w:szCs w:val="24"/>
      <w:lang w:eastAsia="ar-SA"/>
    </w:rPr>
  </w:style>
  <w:style w:type="paragraph" w:customStyle="1" w:styleId="CM1">
    <w:name w:val="CM1"/>
    <w:basedOn w:val="WW-Default"/>
    <w:next w:val="WW-Default"/>
    <w:uiPriority w:val="99"/>
    <w:rsid w:val="00464B57"/>
    <w:pPr>
      <w:spacing w:line="278" w:lineRule="atLeast"/>
    </w:pPr>
    <w:rPr>
      <w:color w:val="auto"/>
    </w:rPr>
  </w:style>
  <w:style w:type="paragraph" w:customStyle="1" w:styleId="CM33">
    <w:name w:val="CM33"/>
    <w:basedOn w:val="WW-Default"/>
    <w:next w:val="WW-Default"/>
    <w:uiPriority w:val="99"/>
    <w:rsid w:val="00464B57"/>
    <w:rPr>
      <w:color w:val="auto"/>
    </w:rPr>
  </w:style>
  <w:style w:type="paragraph" w:customStyle="1" w:styleId="CM2">
    <w:name w:val="CM2"/>
    <w:basedOn w:val="WW-Default"/>
    <w:next w:val="WW-Default"/>
    <w:uiPriority w:val="99"/>
    <w:rsid w:val="00464B57"/>
    <w:pPr>
      <w:spacing w:line="280" w:lineRule="atLeast"/>
    </w:pPr>
    <w:rPr>
      <w:color w:val="auto"/>
    </w:rPr>
  </w:style>
  <w:style w:type="paragraph" w:customStyle="1" w:styleId="CM3">
    <w:name w:val="CM3"/>
    <w:basedOn w:val="WW-Default"/>
    <w:next w:val="WW-Default"/>
    <w:uiPriority w:val="99"/>
    <w:rsid w:val="00464B57"/>
    <w:pPr>
      <w:spacing w:line="278" w:lineRule="atLeast"/>
    </w:pPr>
    <w:rPr>
      <w:color w:val="auto"/>
    </w:rPr>
  </w:style>
  <w:style w:type="paragraph" w:customStyle="1" w:styleId="CM34">
    <w:name w:val="CM34"/>
    <w:basedOn w:val="WW-Default"/>
    <w:next w:val="WW-Default"/>
    <w:uiPriority w:val="99"/>
    <w:rsid w:val="00464B57"/>
    <w:rPr>
      <w:color w:val="auto"/>
    </w:rPr>
  </w:style>
  <w:style w:type="paragraph" w:customStyle="1" w:styleId="CM4">
    <w:name w:val="CM4"/>
    <w:basedOn w:val="WW-Default"/>
    <w:next w:val="WW-Default"/>
    <w:uiPriority w:val="99"/>
    <w:rsid w:val="00464B57"/>
    <w:pPr>
      <w:spacing w:line="276" w:lineRule="atLeast"/>
    </w:pPr>
    <w:rPr>
      <w:color w:val="auto"/>
    </w:rPr>
  </w:style>
  <w:style w:type="paragraph" w:customStyle="1" w:styleId="CM35">
    <w:name w:val="CM35"/>
    <w:basedOn w:val="WW-Default"/>
    <w:next w:val="WW-Default"/>
    <w:uiPriority w:val="99"/>
    <w:rsid w:val="00464B57"/>
    <w:rPr>
      <w:color w:val="auto"/>
    </w:rPr>
  </w:style>
  <w:style w:type="paragraph" w:customStyle="1" w:styleId="CM5">
    <w:name w:val="CM5"/>
    <w:basedOn w:val="WW-Default"/>
    <w:next w:val="WW-Default"/>
    <w:uiPriority w:val="99"/>
    <w:rsid w:val="00464B57"/>
    <w:pPr>
      <w:spacing w:line="276" w:lineRule="atLeast"/>
    </w:pPr>
    <w:rPr>
      <w:color w:val="auto"/>
    </w:rPr>
  </w:style>
  <w:style w:type="paragraph" w:customStyle="1" w:styleId="CM6">
    <w:name w:val="CM6"/>
    <w:basedOn w:val="WW-Default"/>
    <w:next w:val="WW-Default"/>
    <w:uiPriority w:val="99"/>
    <w:rsid w:val="00464B57"/>
    <w:pPr>
      <w:spacing w:line="278" w:lineRule="atLeast"/>
    </w:pPr>
    <w:rPr>
      <w:color w:val="auto"/>
    </w:rPr>
  </w:style>
  <w:style w:type="paragraph" w:customStyle="1" w:styleId="CM7">
    <w:name w:val="CM7"/>
    <w:basedOn w:val="WW-Default"/>
    <w:next w:val="WW-Default"/>
    <w:uiPriority w:val="99"/>
    <w:rsid w:val="00464B57"/>
    <w:pPr>
      <w:spacing w:line="276" w:lineRule="atLeast"/>
    </w:pPr>
    <w:rPr>
      <w:color w:val="auto"/>
    </w:rPr>
  </w:style>
  <w:style w:type="paragraph" w:customStyle="1" w:styleId="CM8">
    <w:name w:val="CM8"/>
    <w:basedOn w:val="WW-Default"/>
    <w:next w:val="WW-Default"/>
    <w:uiPriority w:val="99"/>
    <w:rsid w:val="00464B57"/>
    <w:pPr>
      <w:spacing w:line="413" w:lineRule="atLeast"/>
    </w:pPr>
    <w:rPr>
      <w:color w:val="auto"/>
    </w:rPr>
  </w:style>
  <w:style w:type="paragraph" w:customStyle="1" w:styleId="CM36">
    <w:name w:val="CM36"/>
    <w:basedOn w:val="WW-Default"/>
    <w:next w:val="WW-Default"/>
    <w:uiPriority w:val="99"/>
    <w:rsid w:val="00464B57"/>
    <w:rPr>
      <w:color w:val="auto"/>
    </w:rPr>
  </w:style>
  <w:style w:type="paragraph" w:customStyle="1" w:styleId="CM9">
    <w:name w:val="CM9"/>
    <w:basedOn w:val="WW-Default"/>
    <w:next w:val="WW-Default"/>
    <w:uiPriority w:val="99"/>
    <w:rsid w:val="00464B57"/>
    <w:pPr>
      <w:spacing w:line="416" w:lineRule="atLeast"/>
    </w:pPr>
    <w:rPr>
      <w:color w:val="auto"/>
    </w:rPr>
  </w:style>
  <w:style w:type="paragraph" w:customStyle="1" w:styleId="CM10">
    <w:name w:val="CM10"/>
    <w:basedOn w:val="WW-Default"/>
    <w:next w:val="WW-Default"/>
    <w:uiPriority w:val="99"/>
    <w:rsid w:val="00464B57"/>
    <w:pPr>
      <w:spacing w:line="416" w:lineRule="atLeast"/>
    </w:pPr>
    <w:rPr>
      <w:color w:val="auto"/>
    </w:rPr>
  </w:style>
  <w:style w:type="paragraph" w:customStyle="1" w:styleId="CM11">
    <w:name w:val="CM11"/>
    <w:basedOn w:val="WW-Default"/>
    <w:next w:val="WW-Default"/>
    <w:uiPriority w:val="99"/>
    <w:rsid w:val="00464B57"/>
    <w:pPr>
      <w:spacing w:line="413" w:lineRule="atLeast"/>
    </w:pPr>
    <w:rPr>
      <w:color w:val="auto"/>
    </w:rPr>
  </w:style>
  <w:style w:type="paragraph" w:customStyle="1" w:styleId="CM12">
    <w:name w:val="CM12"/>
    <w:basedOn w:val="WW-Default"/>
    <w:next w:val="WW-Default"/>
    <w:uiPriority w:val="99"/>
    <w:rsid w:val="00464B57"/>
    <w:pPr>
      <w:spacing w:line="416" w:lineRule="atLeast"/>
    </w:pPr>
    <w:rPr>
      <w:color w:val="auto"/>
    </w:rPr>
  </w:style>
  <w:style w:type="paragraph" w:customStyle="1" w:styleId="CM14">
    <w:name w:val="CM14"/>
    <w:basedOn w:val="WW-Default"/>
    <w:next w:val="WW-Default"/>
    <w:uiPriority w:val="99"/>
    <w:rsid w:val="00464B57"/>
    <w:pPr>
      <w:spacing w:line="276" w:lineRule="atLeast"/>
    </w:pPr>
    <w:rPr>
      <w:color w:val="auto"/>
    </w:rPr>
  </w:style>
  <w:style w:type="paragraph" w:customStyle="1" w:styleId="CM15">
    <w:name w:val="CM15"/>
    <w:basedOn w:val="WW-Default"/>
    <w:next w:val="WW-Default"/>
    <w:uiPriority w:val="99"/>
    <w:rsid w:val="00464B57"/>
    <w:pPr>
      <w:spacing w:line="276" w:lineRule="atLeast"/>
    </w:pPr>
    <w:rPr>
      <w:color w:val="auto"/>
    </w:rPr>
  </w:style>
  <w:style w:type="paragraph" w:customStyle="1" w:styleId="CM16">
    <w:name w:val="CM16"/>
    <w:basedOn w:val="WW-Default"/>
    <w:next w:val="WW-Default"/>
    <w:uiPriority w:val="99"/>
    <w:rsid w:val="00464B57"/>
    <w:pPr>
      <w:spacing w:line="276" w:lineRule="atLeast"/>
    </w:pPr>
    <w:rPr>
      <w:color w:val="auto"/>
    </w:rPr>
  </w:style>
  <w:style w:type="paragraph" w:customStyle="1" w:styleId="CM17">
    <w:name w:val="CM17"/>
    <w:basedOn w:val="WW-Default"/>
    <w:next w:val="WW-Default"/>
    <w:uiPriority w:val="99"/>
    <w:rsid w:val="00464B57"/>
    <w:pPr>
      <w:spacing w:line="280" w:lineRule="atLeast"/>
    </w:pPr>
    <w:rPr>
      <w:color w:val="auto"/>
    </w:rPr>
  </w:style>
  <w:style w:type="paragraph" w:customStyle="1" w:styleId="CM20">
    <w:name w:val="CM20"/>
    <w:basedOn w:val="WW-Default"/>
    <w:next w:val="WW-Default"/>
    <w:uiPriority w:val="99"/>
    <w:rsid w:val="00464B57"/>
    <w:pPr>
      <w:spacing w:line="276" w:lineRule="atLeast"/>
    </w:pPr>
    <w:rPr>
      <w:color w:val="auto"/>
    </w:rPr>
  </w:style>
  <w:style w:type="paragraph" w:customStyle="1" w:styleId="CM23">
    <w:name w:val="CM23"/>
    <w:basedOn w:val="WW-Default"/>
    <w:next w:val="WW-Default"/>
    <w:uiPriority w:val="99"/>
    <w:rsid w:val="00464B57"/>
    <w:pPr>
      <w:spacing w:line="276" w:lineRule="atLeast"/>
    </w:pPr>
    <w:rPr>
      <w:color w:val="auto"/>
    </w:rPr>
  </w:style>
  <w:style w:type="paragraph" w:customStyle="1" w:styleId="CM25">
    <w:name w:val="CM25"/>
    <w:basedOn w:val="WW-Default"/>
    <w:next w:val="WW-Default"/>
    <w:uiPriority w:val="99"/>
    <w:rsid w:val="00464B57"/>
    <w:pPr>
      <w:spacing w:line="413" w:lineRule="atLeast"/>
    </w:pPr>
    <w:rPr>
      <w:color w:val="auto"/>
    </w:rPr>
  </w:style>
  <w:style w:type="paragraph" w:customStyle="1" w:styleId="CM26">
    <w:name w:val="CM26"/>
    <w:basedOn w:val="WW-Default"/>
    <w:next w:val="WW-Default"/>
    <w:uiPriority w:val="99"/>
    <w:rsid w:val="00464B57"/>
    <w:pPr>
      <w:spacing w:line="413" w:lineRule="atLeast"/>
    </w:pPr>
    <w:rPr>
      <w:color w:val="auto"/>
    </w:rPr>
  </w:style>
  <w:style w:type="paragraph" w:customStyle="1" w:styleId="CM22">
    <w:name w:val="CM22"/>
    <w:basedOn w:val="WW-Default"/>
    <w:next w:val="WW-Default"/>
    <w:uiPriority w:val="99"/>
    <w:rsid w:val="00464B57"/>
    <w:pPr>
      <w:spacing w:line="413" w:lineRule="atLeast"/>
    </w:pPr>
    <w:rPr>
      <w:color w:val="auto"/>
    </w:rPr>
  </w:style>
  <w:style w:type="paragraph" w:customStyle="1" w:styleId="CM24">
    <w:name w:val="CM24"/>
    <w:basedOn w:val="WW-Default"/>
    <w:next w:val="WW-Default"/>
    <w:uiPriority w:val="99"/>
    <w:rsid w:val="00464B57"/>
    <w:pPr>
      <w:spacing w:line="413" w:lineRule="atLeast"/>
    </w:pPr>
    <w:rPr>
      <w:color w:val="auto"/>
    </w:rPr>
  </w:style>
  <w:style w:type="paragraph" w:customStyle="1" w:styleId="CM28">
    <w:name w:val="CM28"/>
    <w:basedOn w:val="WW-Default"/>
    <w:next w:val="WW-Default"/>
    <w:uiPriority w:val="99"/>
    <w:rsid w:val="00464B57"/>
    <w:pPr>
      <w:spacing w:line="288" w:lineRule="atLeast"/>
    </w:pPr>
    <w:rPr>
      <w:color w:val="auto"/>
    </w:rPr>
  </w:style>
  <w:style w:type="paragraph" w:customStyle="1" w:styleId="CM30">
    <w:name w:val="CM30"/>
    <w:basedOn w:val="WW-Default"/>
    <w:next w:val="WW-Default"/>
    <w:uiPriority w:val="99"/>
    <w:rsid w:val="00464B57"/>
    <w:pPr>
      <w:spacing w:line="416" w:lineRule="atLeast"/>
    </w:pPr>
    <w:rPr>
      <w:color w:val="auto"/>
    </w:rPr>
  </w:style>
  <w:style w:type="paragraph" w:customStyle="1" w:styleId="CM18">
    <w:name w:val="CM18"/>
    <w:basedOn w:val="WW-Default"/>
    <w:next w:val="WW-Default"/>
    <w:uiPriority w:val="99"/>
    <w:rsid w:val="00464B57"/>
    <w:pPr>
      <w:spacing w:line="283" w:lineRule="atLeast"/>
    </w:pPr>
    <w:rPr>
      <w:color w:val="auto"/>
    </w:rPr>
  </w:style>
  <w:style w:type="paragraph" w:customStyle="1" w:styleId="CM32">
    <w:name w:val="CM32"/>
    <w:basedOn w:val="WW-Default"/>
    <w:next w:val="WW-Default"/>
    <w:uiPriority w:val="99"/>
    <w:rsid w:val="00464B57"/>
    <w:pPr>
      <w:spacing w:line="416" w:lineRule="atLeast"/>
    </w:pPr>
    <w:rPr>
      <w:color w:val="auto"/>
    </w:rPr>
  </w:style>
  <w:style w:type="paragraph" w:styleId="Header">
    <w:name w:val="header"/>
    <w:basedOn w:val="Normal"/>
    <w:link w:val="HeaderChar"/>
    <w:rsid w:val="00464B57"/>
  </w:style>
  <w:style w:type="paragraph" w:styleId="Footer">
    <w:name w:val="footer"/>
    <w:basedOn w:val="Normal"/>
    <w:link w:val="FooterChar"/>
    <w:uiPriority w:val="99"/>
    <w:rsid w:val="00464B57"/>
  </w:style>
  <w:style w:type="paragraph" w:styleId="CommentText">
    <w:name w:val="annotation text"/>
    <w:basedOn w:val="Normal"/>
    <w:link w:val="CommentTextChar"/>
    <w:uiPriority w:val="99"/>
    <w:rsid w:val="00464B57"/>
    <w:rPr>
      <w:sz w:val="20"/>
      <w:szCs w:val="20"/>
    </w:rPr>
  </w:style>
  <w:style w:type="paragraph" w:styleId="CommentSubject">
    <w:name w:val="annotation subject"/>
    <w:basedOn w:val="CommentText"/>
    <w:next w:val="CommentText"/>
    <w:link w:val="CommentSubjectChar"/>
    <w:uiPriority w:val="99"/>
    <w:rsid w:val="00464B57"/>
    <w:rPr>
      <w:b/>
      <w:bCs/>
    </w:rPr>
  </w:style>
  <w:style w:type="paragraph" w:styleId="BalloonText">
    <w:name w:val="Balloon Text"/>
    <w:basedOn w:val="Normal"/>
    <w:link w:val="BalloonTextChar"/>
    <w:uiPriority w:val="99"/>
    <w:rsid w:val="00464B57"/>
    <w:rPr>
      <w:rFonts w:ascii="Tahoma" w:hAnsi="Tahoma" w:cs="Tahoma"/>
      <w:sz w:val="16"/>
      <w:szCs w:val="16"/>
    </w:rPr>
  </w:style>
  <w:style w:type="paragraph" w:styleId="Revision">
    <w:name w:val="Revision"/>
    <w:uiPriority w:val="99"/>
    <w:rsid w:val="00464B57"/>
    <w:pPr>
      <w:suppressAutoHyphens/>
    </w:pPr>
    <w:rPr>
      <w:rFonts w:cs="Calibri"/>
      <w:color w:val="000000"/>
      <w:sz w:val="24"/>
      <w:szCs w:val="24"/>
      <w:lang w:eastAsia="ar-SA"/>
    </w:rPr>
  </w:style>
  <w:style w:type="paragraph" w:styleId="NormalWeb">
    <w:name w:val="Normal (Web)"/>
    <w:basedOn w:val="Normal"/>
    <w:uiPriority w:val="99"/>
    <w:rsid w:val="00464B57"/>
    <w:pPr>
      <w:autoSpaceDE/>
      <w:spacing w:before="280" w:after="280"/>
    </w:pPr>
    <w:rPr>
      <w:color w:val="auto"/>
    </w:rPr>
  </w:style>
  <w:style w:type="paragraph" w:styleId="NoSpacing">
    <w:name w:val="No Spacing"/>
    <w:qFormat/>
    <w:rsid w:val="00464B57"/>
    <w:pPr>
      <w:suppressAutoHyphens/>
    </w:pPr>
    <w:rPr>
      <w:rFonts w:eastAsia="Calibri" w:cs="Calibri"/>
      <w:sz w:val="24"/>
      <w:szCs w:val="22"/>
      <w:lang w:eastAsia="ar-SA"/>
    </w:rPr>
  </w:style>
  <w:style w:type="paragraph" w:customStyle="1" w:styleId="Default">
    <w:name w:val="Default"/>
    <w:link w:val="DefaultChar"/>
    <w:rsid w:val="00464B57"/>
    <w:pPr>
      <w:widowControl w:val="0"/>
      <w:autoSpaceDE w:val="0"/>
      <w:autoSpaceDN w:val="0"/>
      <w:adjustRightInd w:val="0"/>
    </w:pPr>
    <w:rPr>
      <w:color w:val="000000"/>
      <w:sz w:val="24"/>
      <w:szCs w:val="24"/>
    </w:rPr>
  </w:style>
  <w:style w:type="paragraph" w:styleId="EndnoteText">
    <w:name w:val="endnote text"/>
    <w:basedOn w:val="Normal"/>
    <w:link w:val="EndnoteTextChar"/>
    <w:uiPriority w:val="99"/>
    <w:semiHidden/>
    <w:unhideWhenUsed/>
    <w:rsid w:val="00464B57"/>
    <w:pPr>
      <w:suppressAutoHyphens w:val="0"/>
      <w:autoSpaceDN w:val="0"/>
      <w:adjustRightInd w:val="0"/>
    </w:pPr>
    <w:rPr>
      <w:rFonts w:cs="Times New Roman"/>
      <w:sz w:val="20"/>
      <w:szCs w:val="20"/>
      <w:lang w:eastAsia="en-US"/>
    </w:rPr>
  </w:style>
  <w:style w:type="character" w:customStyle="1" w:styleId="EndnoteTextChar">
    <w:name w:val="Endnote Text Char"/>
    <w:link w:val="EndnoteText"/>
    <w:uiPriority w:val="99"/>
    <w:semiHidden/>
    <w:rsid w:val="00464B57"/>
    <w:rPr>
      <w:color w:val="000000"/>
    </w:rPr>
  </w:style>
  <w:style w:type="character" w:styleId="EndnoteReference">
    <w:name w:val="endnote reference"/>
    <w:uiPriority w:val="99"/>
    <w:semiHidden/>
    <w:unhideWhenUsed/>
    <w:rsid w:val="00464B57"/>
    <w:rPr>
      <w:vertAlign w:val="superscript"/>
    </w:rPr>
  </w:style>
  <w:style w:type="paragraph" w:styleId="FootnoteText">
    <w:name w:val="footnote text"/>
    <w:basedOn w:val="Normal"/>
    <w:link w:val="FootnoteTextChar"/>
    <w:uiPriority w:val="99"/>
    <w:semiHidden/>
    <w:unhideWhenUsed/>
    <w:rsid w:val="00464B57"/>
    <w:pPr>
      <w:suppressAutoHyphens w:val="0"/>
      <w:autoSpaceDN w:val="0"/>
      <w:adjustRightInd w:val="0"/>
    </w:pPr>
    <w:rPr>
      <w:rFonts w:cs="Times New Roman"/>
      <w:sz w:val="20"/>
      <w:szCs w:val="20"/>
      <w:lang w:eastAsia="en-US"/>
    </w:rPr>
  </w:style>
  <w:style w:type="character" w:customStyle="1" w:styleId="FootnoteTextChar">
    <w:name w:val="Footnote Text Char"/>
    <w:link w:val="FootnoteText"/>
    <w:uiPriority w:val="99"/>
    <w:semiHidden/>
    <w:rsid w:val="00464B57"/>
    <w:rPr>
      <w:color w:val="000000"/>
    </w:rPr>
  </w:style>
  <w:style w:type="character" w:styleId="FootnoteReference">
    <w:name w:val="footnote reference"/>
    <w:uiPriority w:val="99"/>
    <w:semiHidden/>
    <w:unhideWhenUsed/>
    <w:rsid w:val="00464B57"/>
    <w:rPr>
      <w:vertAlign w:val="superscript"/>
    </w:rPr>
  </w:style>
  <w:style w:type="paragraph" w:styleId="ListParagraph">
    <w:name w:val="List Paragraph"/>
    <w:basedOn w:val="Normal"/>
    <w:uiPriority w:val="34"/>
    <w:qFormat/>
    <w:rsid w:val="00BE357C"/>
    <w:pPr>
      <w:ind w:left="720"/>
      <w:contextualSpacing/>
    </w:pPr>
  </w:style>
  <w:style w:type="paragraph" w:styleId="ListBullet">
    <w:name w:val="List Bullet"/>
    <w:basedOn w:val="Normal"/>
    <w:uiPriority w:val="99"/>
    <w:unhideWhenUsed/>
    <w:rsid w:val="00E42114"/>
    <w:pPr>
      <w:numPr>
        <w:numId w:val="42"/>
      </w:numPr>
      <w:contextualSpacing/>
    </w:pPr>
  </w:style>
  <w:style w:type="character" w:customStyle="1" w:styleId="Heading1Char">
    <w:name w:val="Heading 1 Char"/>
    <w:basedOn w:val="DefaultParagraphFont"/>
    <w:link w:val="Heading1"/>
    <w:uiPriority w:val="9"/>
    <w:rsid w:val="0095766D"/>
    <w:rPr>
      <w:rFonts w:cs="Calibri"/>
      <w:b/>
      <w:sz w:val="24"/>
      <w:szCs w:val="24"/>
      <w:lang w:eastAsia="ar-SA"/>
    </w:rPr>
  </w:style>
  <w:style w:type="paragraph" w:customStyle="1" w:styleId="Subheading">
    <w:name w:val="Subheading"/>
    <w:basedOn w:val="Normal"/>
    <w:link w:val="SubheadingChar"/>
    <w:qFormat/>
    <w:rsid w:val="00BE2E24"/>
    <w:pPr>
      <w:ind w:left="720" w:hanging="720"/>
    </w:pPr>
    <w:rPr>
      <w:b/>
      <w:bCs/>
      <w:u w:val="single"/>
    </w:rPr>
  </w:style>
  <w:style w:type="paragraph" w:styleId="TOCHeading">
    <w:name w:val="TOC Heading"/>
    <w:basedOn w:val="Heading1"/>
    <w:next w:val="Normal"/>
    <w:uiPriority w:val="39"/>
    <w:unhideWhenUsed/>
    <w:qFormat/>
    <w:rsid w:val="00087418"/>
    <w:pPr>
      <w:keepNext/>
      <w:keepLines/>
      <w:suppressAutoHyphens w:val="0"/>
      <w:autoSpaceDE/>
      <w:spacing w:before="480" w:line="276" w:lineRule="auto"/>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DefaultChar">
    <w:name w:val="Default Char"/>
    <w:basedOn w:val="DefaultParagraphFont"/>
    <w:link w:val="Default"/>
    <w:rsid w:val="002B4C92"/>
    <w:rPr>
      <w:color w:val="000000"/>
      <w:sz w:val="24"/>
      <w:szCs w:val="24"/>
    </w:rPr>
  </w:style>
  <w:style w:type="character" w:customStyle="1" w:styleId="SubheadingChar">
    <w:name w:val="Subheading Char"/>
    <w:basedOn w:val="DefaultChar"/>
    <w:link w:val="Subheading"/>
    <w:rsid w:val="00BE2E24"/>
    <w:rPr>
      <w:rFonts w:cs="Calibri"/>
      <w:b/>
      <w:bCs/>
      <w:color w:val="000000"/>
      <w:sz w:val="24"/>
      <w:szCs w:val="24"/>
      <w:u w:val="single"/>
      <w:lang w:eastAsia="ar-SA"/>
    </w:rPr>
  </w:style>
  <w:style w:type="paragraph" w:styleId="TOC1">
    <w:name w:val="toc 1"/>
    <w:basedOn w:val="Normal"/>
    <w:next w:val="Normal"/>
    <w:autoRedefine/>
    <w:uiPriority w:val="39"/>
    <w:unhideWhenUsed/>
    <w:qFormat/>
    <w:rsid w:val="00A93D94"/>
    <w:pPr>
      <w:tabs>
        <w:tab w:val="left" w:pos="720"/>
        <w:tab w:val="right" w:leader="dot" w:pos="9350"/>
      </w:tabs>
      <w:spacing w:after="100"/>
    </w:pPr>
  </w:style>
  <w:style w:type="character" w:customStyle="1" w:styleId="Heading2Char">
    <w:name w:val="Heading 2 Char"/>
    <w:basedOn w:val="DefaultParagraphFont"/>
    <w:link w:val="Heading2"/>
    <w:uiPriority w:val="9"/>
    <w:rsid w:val="00390313"/>
    <w:rPr>
      <w:rFonts w:cs="Calibri"/>
      <w:b/>
      <w:bCs/>
      <w:color w:val="000000"/>
      <w:sz w:val="24"/>
      <w:szCs w:val="24"/>
      <w:lang w:eastAsia="ar-SA"/>
    </w:rPr>
  </w:style>
  <w:style w:type="character" w:customStyle="1" w:styleId="BodyTextChar">
    <w:name w:val="Body Text Char"/>
    <w:basedOn w:val="DefaultParagraphFont"/>
    <w:link w:val="BodyText"/>
    <w:rsid w:val="00390313"/>
    <w:rPr>
      <w:rFonts w:cs="Calibri"/>
      <w:color w:val="000000"/>
      <w:sz w:val="24"/>
      <w:szCs w:val="24"/>
      <w:lang w:eastAsia="ar-SA"/>
    </w:rPr>
  </w:style>
  <w:style w:type="paragraph" w:styleId="TOC2">
    <w:name w:val="toc 2"/>
    <w:basedOn w:val="Normal"/>
    <w:next w:val="Normal"/>
    <w:autoRedefine/>
    <w:uiPriority w:val="39"/>
    <w:unhideWhenUsed/>
    <w:qFormat/>
    <w:rsid w:val="00A55306"/>
    <w:pPr>
      <w:spacing w:after="100"/>
      <w:ind w:left="240"/>
    </w:pPr>
  </w:style>
  <w:style w:type="paragraph" w:styleId="TOC3">
    <w:name w:val="toc 3"/>
    <w:basedOn w:val="Normal"/>
    <w:next w:val="Normal"/>
    <w:autoRedefine/>
    <w:uiPriority w:val="39"/>
    <w:semiHidden/>
    <w:unhideWhenUsed/>
    <w:qFormat/>
    <w:rsid w:val="00481301"/>
    <w:pPr>
      <w:suppressAutoHyphens w:val="0"/>
      <w:autoSpaceDE/>
      <w:spacing w:after="100" w:line="276" w:lineRule="auto"/>
      <w:ind w:left="440"/>
    </w:pPr>
    <w:rPr>
      <w:rFonts w:asciiTheme="minorHAnsi" w:eastAsiaTheme="minorEastAsia" w:hAnsiTheme="minorHAnsi" w:cstheme="minorBidi"/>
      <w:color w:val="auto"/>
      <w:sz w:val="22"/>
      <w:szCs w:val="22"/>
      <w:lang w:eastAsia="ja-JP"/>
    </w:rPr>
  </w:style>
  <w:style w:type="paragraph" w:customStyle="1" w:styleId="Body">
    <w:name w:val="Body"/>
    <w:rsid w:val="000C2A0E"/>
    <w:pPr>
      <w:pBdr>
        <w:top w:val="nil"/>
        <w:left w:val="nil"/>
        <w:bottom w:val="nil"/>
        <w:right w:val="nil"/>
        <w:between w:val="nil"/>
        <w:bar w:val="nil"/>
      </w:pBdr>
    </w:pPr>
    <w:rPr>
      <w:color w:val="000000"/>
      <w:sz w:val="24"/>
      <w:szCs w:val="24"/>
      <w:u w:color="000000"/>
      <w:bdr w:val="nil"/>
    </w:rPr>
  </w:style>
  <w:style w:type="paragraph" w:styleId="Title">
    <w:name w:val="Title"/>
    <w:next w:val="Body"/>
    <w:link w:val="TitleChar"/>
    <w:rsid w:val="000C2A0E"/>
    <w:pPr>
      <w:pBdr>
        <w:top w:val="nil"/>
        <w:left w:val="nil"/>
        <w:bottom w:val="nil"/>
        <w:right w:val="nil"/>
        <w:between w:val="nil"/>
        <w:bar w:val="nil"/>
      </w:pBdr>
      <w:spacing w:after="300"/>
    </w:pPr>
    <w:rPr>
      <w:rFonts w:ascii="Helvetica" w:eastAsia="Arial Unicode MS" w:hAnsi="Arial Unicode MS" w:cs="Arial Unicode MS"/>
      <w:color w:val="2F2F2F"/>
      <w:spacing w:val="5"/>
      <w:kern w:val="28"/>
      <w:sz w:val="52"/>
      <w:szCs w:val="52"/>
      <w:u w:color="2F2F2F"/>
      <w:bdr w:val="nil"/>
    </w:rPr>
  </w:style>
  <w:style w:type="character" w:customStyle="1" w:styleId="TitleChar">
    <w:name w:val="Title Char"/>
    <w:basedOn w:val="DefaultParagraphFont"/>
    <w:link w:val="Title"/>
    <w:rsid w:val="000C2A0E"/>
    <w:rPr>
      <w:rFonts w:ascii="Helvetica" w:eastAsia="Arial Unicode MS" w:hAnsi="Arial Unicode MS" w:cs="Arial Unicode MS"/>
      <w:color w:val="2F2F2F"/>
      <w:spacing w:val="5"/>
      <w:kern w:val="28"/>
      <w:sz w:val="52"/>
      <w:szCs w:val="52"/>
      <w:u w:color="2F2F2F"/>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79903">
      <w:bodyDiv w:val="1"/>
      <w:marLeft w:val="0"/>
      <w:marRight w:val="0"/>
      <w:marTop w:val="0"/>
      <w:marBottom w:val="0"/>
      <w:divBdr>
        <w:top w:val="none" w:sz="0" w:space="0" w:color="auto"/>
        <w:left w:val="none" w:sz="0" w:space="0" w:color="auto"/>
        <w:bottom w:val="none" w:sz="0" w:space="0" w:color="auto"/>
        <w:right w:val="none" w:sz="0" w:space="0" w:color="auto"/>
      </w:divBdr>
    </w:div>
    <w:div w:id="237789074">
      <w:bodyDiv w:val="1"/>
      <w:marLeft w:val="0"/>
      <w:marRight w:val="0"/>
      <w:marTop w:val="0"/>
      <w:marBottom w:val="0"/>
      <w:divBdr>
        <w:top w:val="none" w:sz="0" w:space="0" w:color="auto"/>
        <w:left w:val="none" w:sz="0" w:space="0" w:color="auto"/>
        <w:bottom w:val="none" w:sz="0" w:space="0" w:color="auto"/>
        <w:right w:val="none" w:sz="0" w:space="0" w:color="auto"/>
      </w:divBdr>
    </w:div>
    <w:div w:id="237986821">
      <w:bodyDiv w:val="1"/>
      <w:marLeft w:val="0"/>
      <w:marRight w:val="0"/>
      <w:marTop w:val="0"/>
      <w:marBottom w:val="0"/>
      <w:divBdr>
        <w:top w:val="none" w:sz="0" w:space="0" w:color="auto"/>
        <w:left w:val="none" w:sz="0" w:space="0" w:color="auto"/>
        <w:bottom w:val="none" w:sz="0" w:space="0" w:color="auto"/>
        <w:right w:val="none" w:sz="0" w:space="0" w:color="auto"/>
      </w:divBdr>
    </w:div>
    <w:div w:id="407926101">
      <w:bodyDiv w:val="1"/>
      <w:marLeft w:val="0"/>
      <w:marRight w:val="0"/>
      <w:marTop w:val="0"/>
      <w:marBottom w:val="0"/>
      <w:divBdr>
        <w:top w:val="none" w:sz="0" w:space="0" w:color="auto"/>
        <w:left w:val="none" w:sz="0" w:space="0" w:color="auto"/>
        <w:bottom w:val="none" w:sz="0" w:space="0" w:color="auto"/>
        <w:right w:val="none" w:sz="0" w:space="0" w:color="auto"/>
      </w:divBdr>
    </w:div>
    <w:div w:id="495732008">
      <w:bodyDiv w:val="1"/>
      <w:marLeft w:val="0"/>
      <w:marRight w:val="0"/>
      <w:marTop w:val="0"/>
      <w:marBottom w:val="0"/>
      <w:divBdr>
        <w:top w:val="none" w:sz="0" w:space="0" w:color="auto"/>
        <w:left w:val="none" w:sz="0" w:space="0" w:color="auto"/>
        <w:bottom w:val="none" w:sz="0" w:space="0" w:color="auto"/>
        <w:right w:val="none" w:sz="0" w:space="0" w:color="auto"/>
      </w:divBdr>
    </w:div>
    <w:div w:id="977227317">
      <w:bodyDiv w:val="1"/>
      <w:marLeft w:val="0"/>
      <w:marRight w:val="0"/>
      <w:marTop w:val="0"/>
      <w:marBottom w:val="0"/>
      <w:divBdr>
        <w:top w:val="none" w:sz="0" w:space="0" w:color="auto"/>
        <w:left w:val="none" w:sz="0" w:space="0" w:color="auto"/>
        <w:bottom w:val="none" w:sz="0" w:space="0" w:color="auto"/>
        <w:right w:val="none" w:sz="0" w:space="0" w:color="auto"/>
      </w:divBdr>
    </w:div>
    <w:div w:id="1220021161">
      <w:bodyDiv w:val="1"/>
      <w:marLeft w:val="0"/>
      <w:marRight w:val="0"/>
      <w:marTop w:val="0"/>
      <w:marBottom w:val="0"/>
      <w:divBdr>
        <w:top w:val="none" w:sz="0" w:space="0" w:color="auto"/>
        <w:left w:val="none" w:sz="0" w:space="0" w:color="auto"/>
        <w:bottom w:val="none" w:sz="0" w:space="0" w:color="auto"/>
        <w:right w:val="none" w:sz="0" w:space="0" w:color="auto"/>
      </w:divBdr>
    </w:div>
    <w:div w:id="1342003297">
      <w:bodyDiv w:val="1"/>
      <w:marLeft w:val="0"/>
      <w:marRight w:val="0"/>
      <w:marTop w:val="0"/>
      <w:marBottom w:val="0"/>
      <w:divBdr>
        <w:top w:val="none" w:sz="0" w:space="0" w:color="auto"/>
        <w:left w:val="none" w:sz="0" w:space="0" w:color="auto"/>
        <w:bottom w:val="none" w:sz="0" w:space="0" w:color="auto"/>
        <w:right w:val="none" w:sz="0" w:space="0" w:color="auto"/>
      </w:divBdr>
    </w:div>
    <w:div w:id="1414860659">
      <w:bodyDiv w:val="1"/>
      <w:marLeft w:val="0"/>
      <w:marRight w:val="0"/>
      <w:marTop w:val="0"/>
      <w:marBottom w:val="0"/>
      <w:divBdr>
        <w:top w:val="none" w:sz="0" w:space="0" w:color="auto"/>
        <w:left w:val="none" w:sz="0" w:space="0" w:color="auto"/>
        <w:bottom w:val="none" w:sz="0" w:space="0" w:color="auto"/>
        <w:right w:val="none" w:sz="0" w:space="0" w:color="auto"/>
      </w:divBdr>
    </w:div>
    <w:div w:id="1485926880">
      <w:bodyDiv w:val="1"/>
      <w:marLeft w:val="0"/>
      <w:marRight w:val="0"/>
      <w:marTop w:val="0"/>
      <w:marBottom w:val="0"/>
      <w:divBdr>
        <w:top w:val="none" w:sz="0" w:space="0" w:color="auto"/>
        <w:left w:val="none" w:sz="0" w:space="0" w:color="auto"/>
        <w:bottom w:val="none" w:sz="0" w:space="0" w:color="auto"/>
        <w:right w:val="none" w:sz="0" w:space="0" w:color="auto"/>
      </w:divBdr>
    </w:div>
    <w:div w:id="1799764516">
      <w:bodyDiv w:val="1"/>
      <w:marLeft w:val="0"/>
      <w:marRight w:val="0"/>
      <w:marTop w:val="0"/>
      <w:marBottom w:val="0"/>
      <w:divBdr>
        <w:top w:val="none" w:sz="0" w:space="0" w:color="auto"/>
        <w:left w:val="none" w:sz="0" w:space="0" w:color="auto"/>
        <w:bottom w:val="none" w:sz="0" w:space="0" w:color="auto"/>
        <w:right w:val="none" w:sz="0" w:space="0" w:color="auto"/>
      </w:divBdr>
    </w:div>
    <w:div w:id="1910994585">
      <w:bodyDiv w:val="1"/>
      <w:marLeft w:val="0"/>
      <w:marRight w:val="0"/>
      <w:marTop w:val="0"/>
      <w:marBottom w:val="0"/>
      <w:divBdr>
        <w:top w:val="none" w:sz="0" w:space="0" w:color="auto"/>
        <w:left w:val="none" w:sz="0" w:space="0" w:color="auto"/>
        <w:bottom w:val="none" w:sz="0" w:space="0" w:color="auto"/>
        <w:right w:val="none" w:sz="0" w:space="0" w:color="auto"/>
      </w:divBdr>
    </w:div>
    <w:div w:id="1946158728">
      <w:bodyDiv w:val="1"/>
      <w:marLeft w:val="0"/>
      <w:marRight w:val="0"/>
      <w:marTop w:val="0"/>
      <w:marBottom w:val="0"/>
      <w:divBdr>
        <w:top w:val="none" w:sz="0" w:space="0" w:color="auto"/>
        <w:left w:val="none" w:sz="0" w:space="0" w:color="auto"/>
        <w:bottom w:val="none" w:sz="0" w:space="0" w:color="auto"/>
        <w:right w:val="none" w:sz="0" w:space="0" w:color="auto"/>
      </w:divBdr>
    </w:div>
    <w:div w:id="196700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yperlink" Target="https://ifap.ed.gov/ifap/byAwardYear.jsp?type=fsahandbook&amp;awardyear=2016-2017"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hyperlink" Target="https://share.ed.gov/teams/OGC/DESAVE/Shared%20Documents/www.ed.gov/admins/lead/safety/emergencyplan/pandemic/sampleplans/index.html" TargetMode="External"/><Relationship Id="rId14" Type="http://schemas.openxmlformats.org/officeDocument/2006/relationships/hyperlink" Target="https://www2.ed.gov/documents/essa-act-of-1965.pdf" TargetMode="External"/><Relationship Id="rId15" Type="http://schemas.openxmlformats.org/officeDocument/2006/relationships/hyperlink" Target="https://www2.ed.gov/policy/elsec/leg/essa/160240ehcyguidance072716updated0317.pdf" TargetMode="External"/><Relationship Id="rId16" Type="http://schemas.openxmlformats.org/officeDocument/2006/relationships/hyperlink" Target="http://nche.ed.gov/ibt/dis_prep.php" TargetMode="External"/><Relationship Id="rId17" Type="http://schemas.openxmlformats.org/officeDocument/2006/relationships/hyperlink" Target="https://s3.amazonaws.com/PCRN/docs/Compiled_List_of_QAs-8-8-16.docx" TargetMode="External"/><Relationship Id="rId18" Type="http://schemas.openxmlformats.org/officeDocument/2006/relationships/hyperlink" Target="http://www.ada.gov/emergencyprepguide.htm" TargetMode="External"/><Relationship Id="rId19" Type="http://schemas.openxmlformats.org/officeDocument/2006/relationships/hyperlink" Target="https://ifap.ed.gov/ifap/helpContactInformationDetailedList.jsp?contactname=School%20Participation%20Division"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496aed-39d0-4758-b3cf-4e4773287716"/>
    <Page_x0020_SubHeader xmlns="19dcb7e6-d092-44bf-bdfe-bd4a24af9816" xsi:nil="true"/>
    <PublishingExpirationDate xmlns="http://schemas.microsoft.com/sharepoint/v3" xsi:nil="true"/>
    <Page xmlns="19dcb7e6-d092-44bf-bdfe-bd4a24af9816"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A2A6A04FC8C444BEC0624892404BA2" ma:contentTypeVersion="3" ma:contentTypeDescription="Create a new document." ma:contentTypeScope="" ma:versionID="15b7a80e124c030763989d33314aee7c">
  <xsd:schema xmlns:xsd="http://www.w3.org/2001/XMLSchema" xmlns:xs="http://www.w3.org/2001/XMLSchema" xmlns:p="http://schemas.microsoft.com/office/2006/metadata/properties" xmlns:ns1="http://schemas.microsoft.com/sharepoint/v3" xmlns:ns2="1d496aed-39d0-4758-b3cf-4e4773287716" xmlns:ns3="19dcb7e6-d092-44bf-bdfe-bd4a24af9816" targetNamespace="http://schemas.microsoft.com/office/2006/metadata/properties" ma:root="true" ma:fieldsID="fcdc72617ed7cd09f7b5335f56657b0c" ns1:_="" ns2:_="" ns3:_="">
    <xsd:import namespace="http://schemas.microsoft.com/sharepoint/v3"/>
    <xsd:import namespace="1d496aed-39d0-4758-b3cf-4e4773287716"/>
    <xsd:import namespace="19dcb7e6-d092-44bf-bdfe-bd4a24af9816"/>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dcb7e6-d092-44bf-bdfe-bd4a24af9816" elementFormDefault="qualified">
    <xsd:import namespace="http://schemas.microsoft.com/office/2006/documentManagement/types"/>
    <xsd:import namespace="http://schemas.microsoft.com/office/infopath/2007/PartnerControls"/>
    <xsd:element name="Page" ma:index="12" nillable="true" ma:displayName="Page" ma:list="{07172de3-3992-4baa-ba96-3c002072e13b}" ma:internalName="Page" ma:web="bde4f53a-e146-455a-afb2-14906f45f909">
      <xsd:simpleType>
        <xsd:restriction base="dms:Lookup"/>
      </xsd:simpleType>
    </xsd:element>
    <xsd:element name="Page_x0020_SubHeader" ma:index="13" nillable="true" ma:displayName="Page SubHeader" ma:internalName="Page_x0020_SubHead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1F1432-C340-B84D-AC87-485D732D681C}"/>
</file>

<file path=customXml/itemProps2.xml><?xml version="1.0" encoding="utf-8"?>
<ds:datastoreItem xmlns:ds="http://schemas.openxmlformats.org/officeDocument/2006/customXml" ds:itemID="{9A1524E0-4FC8-4E8C-A738-64F9480FB3F4}"/>
</file>

<file path=customXml/itemProps3.xml><?xml version="1.0" encoding="utf-8"?>
<ds:datastoreItem xmlns:ds="http://schemas.openxmlformats.org/officeDocument/2006/customXml" ds:itemID="{4E3C80A8-AE5E-4C67-B59F-A824FB04E782}"/>
</file>

<file path=customXml/itemProps4.xml><?xml version="1.0" encoding="utf-8"?>
<ds:datastoreItem xmlns:ds="http://schemas.openxmlformats.org/officeDocument/2006/customXml" ds:itemID="{EE02560C-0D7D-4CF5-819B-ADC6A1B6CE04}"/>
</file>

<file path=docProps/app.xml><?xml version="1.0" encoding="utf-8"?>
<Properties xmlns="http://schemas.openxmlformats.org/officeDocument/2006/extended-properties" xmlns:vt="http://schemas.openxmlformats.org/officeDocument/2006/docPropsVTypes">
  <Template>Normal.dotm</Template>
  <TotalTime>3</TotalTime>
  <Pages>26</Pages>
  <Words>11112</Words>
  <Characters>60820</Characters>
  <Application>Microsoft Macintosh Word</Application>
  <DocSecurity>0</DocSecurity>
  <Lines>1140</Lines>
  <Paragraphs>210</Paragraphs>
  <ScaleCrop>false</ScaleCrop>
  <HeadingPairs>
    <vt:vector size="2" baseType="variant">
      <vt:variant>
        <vt:lpstr>Title</vt:lpstr>
      </vt:variant>
      <vt:variant>
        <vt:i4>1</vt:i4>
      </vt:variant>
    </vt:vector>
  </HeadingPairs>
  <TitlesOfParts>
    <vt:vector size="1" baseType="lpstr">
      <vt:lpstr>Guidance on Flexibility and Waivers for SEAs, LEAs, Postsecondary Institutions, and Other Grantee and Program Participants in Responding to Pandemic Influenza (H1N1 Virus) -- September 2009 (MSWord)</vt:lpstr>
    </vt:vector>
  </TitlesOfParts>
  <Manager/>
  <Company>U.S. Department of Education</Company>
  <LinksUpToDate>false</LinksUpToDate>
  <CharactersWithSpaces>72030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Non-Regulatory Guidance on Flexibility and Waivers for Grantees and Program Participants Impacted by Federally Declared Disasters-- September 2017 (MSWord)</dc:title>
  <dc:subject/>
  <dc:creator>Dirrigl, Mary Louise</dc:creator>
  <cp:keywords/>
  <dc:description/>
  <cp:lastModifiedBy>Jennifer Reeves</cp:lastModifiedBy>
  <cp:revision>3</cp:revision>
  <cp:lastPrinted>2017-09-11T14:37:00Z</cp:lastPrinted>
  <dcterms:created xsi:type="dcterms:W3CDTF">2017-09-22T15:49:00Z</dcterms:created>
  <dcterms:modified xsi:type="dcterms:W3CDTF">2017-09-22T15:51:00Z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0x01010037A2A6A04FC8C444BEC0624892404BA2</vt:lpwstr>
  </property>
</Properties>
</file>