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085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Ind w:w="14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04"/>
        <w:gridCol w:w="2790"/>
        <w:gridCol w:w="1800"/>
        <w:gridCol w:w="2070"/>
        <w:gridCol w:w="2070"/>
        <w:gridCol w:w="2520"/>
        <w:tblGridChange w:id="0">
          <w:tblGrid>
            <w:gridCol w:w="3204"/>
            <w:gridCol w:w="2790"/>
            <w:gridCol w:w="1800"/>
            <w:gridCol w:w="2070"/>
            <w:gridCol w:w="2070"/>
            <w:gridCol w:w="2520"/>
          </w:tblGrid>
        </w:tblGridChange>
      </w:tblGrid>
      <w:tr>
        <w:trPr>
          <w:trHeight w:val="880" w:hRule="atLeast"/>
        </w:trPr>
        <w:tc>
          <w:tcPr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One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school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Louisville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8064a2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district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Jefferson County</w:t>
            </w:r>
          </w:p>
        </w:tc>
      </w:tr>
      <w:tr>
        <w:trPr>
          <w:trHeight w:val="940" w:hRule="atLeast"/>
        </w:trPr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Strategy or activity</w:t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Assessments, resources and Materials</w:t>
            </w:r>
          </w:p>
        </w:tc>
        <w:tc>
          <w:tcPr>
            <w:tcBorders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Method(s) of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funding Source(S)</w:t>
            </w:r>
          </w:p>
        </w:tc>
        <w:tc>
          <w:tcPr>
            <w:tcBorders>
              <w:lef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Person(s)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Schools will use prescribed assessments as detailed in grant instructions and applications.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DIBELS Next and Reading Inventory (RI)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Write Score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Lexile and DIBELS growth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Write Score growth, writing rubric, and Extended response score on the Milestones ELA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DIBELS and RI:  L4GA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Write Score : General fund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Supt. and system leadership team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and Coach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Assess students Beginning of the Year (BOY), middle of the year (MOY), and End of the Year (EOY) to establish achievement baselines and determine growth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Expand implementation of reading initiative in K-5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Engage all teachers in leaders in Book worms Reading and Writing Institute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 Bookworm Reading and Writing titles to enhance small group instruction and add variety and higher volume of authentic texts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2018-19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Lexile and DIBELS growth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Milestones ELA and progress monitoring records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L4GA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Director of Teaching and Learning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and Coach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Provide literacy differentiation, engage students, and increase rigor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Curriculum, coaching, books, and data analysis to support upgrade for Read 180 Universal , System 44, and iRead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Substitutes for PL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Lexile growth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 Milestones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Coaching: Title I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and Coach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Provide a professional development platform to guide teachers in ongoing PL for the new Bookworms Reading and Writing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Contract with OpenUp to provide ongoing, accessible PL on Bookworms Reading and Writing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Substitutes for PL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August 2018 –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TKES, walkthroughs, and rubrics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Curriculum Directors, Principals, and Coaches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Facilitate text-based writing, support student collaboration, monitor writing development and provide targeted feedback.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Chromebooks on carts for classroom use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August 2018 – 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Write Score, writing rubric, Extended Writing Response Score on the Milestones ELA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V-A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Coach and Technology Specialist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Expand literary resources in the classroom and media center to differentiate curricular materials and provide opportunities for students to read appropriate leveled text to increase fluency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Leveled texts and books and periodicals for the media center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Reading Counts by HMHCO to provide reading practice and online assessmen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ts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Ongoing as needs arise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Lexile and DIBELS growth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 Milestones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Reading Counts assessments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Leveled texts: LG4A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Reading Counts: General fund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Coach and Media Specialist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 systematic approach to teaching keyboarding skills and providing children with consistent experience with composition on computers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Chromebooks on carts for classroom use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Keyboarding software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August 2018 –June 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Write Score, writing rubric, Extended Writing Response Score on the Milestones ELA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V-A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Principal, Coach, and Technology Specialist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Provide PL to leadership to further best practices in literacy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Literacy conferences and workshops, L4GA Leadership Conferences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Substitutes for PL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LKES, Lexile growth, Milestones ELA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and Coach</w:t>
            </w:r>
          </w:p>
        </w:tc>
      </w:tr>
      <w:tr>
        <w:trPr>
          <w:trHeight w:val="1240" w:hRule="atLeast"/>
        </w:trPr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Provide PL on best practices in literacy</w:t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Literacy conferences and workshops, L4GA Teacher Institutes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Substitutes for PL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Stipends for summer work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Ongoing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TKES, Lexile growth, Milestones ELA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L4GA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and  Coach</w:t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576" w:top="576" w:left="576" w:right="1152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Georgia Department of Education</w: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May 3, 2018 •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All Rights Reserved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center" w:pos="705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Literacy for Learning, Living and Leading in GA Grant (L4GA)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8"/>
                              <w:vertAlign w:val="baseline"/>
                            </w:rPr>
                            <w:t xml:space="preserve">School Literacy Performance Plan and Timeline, May 3, 2018-June 30, 2019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Our primary focus for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8064a2"/>
                              <w:sz w:val="20"/>
                              <w:vertAlign w:val="baseline"/>
                            </w:rPr>
                            <w:t xml:space="preserve">Year One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is: Implement the new Bookworms Reading and Writing K-5 and upgrade Read 180 to the Universal platform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8101800</wp:posOffset>
          </wp:positionH>
          <wp:positionV relativeFrom="paragraph">
            <wp:posOffset>-536712</wp:posOffset>
          </wp:positionV>
          <wp:extent cx="1140460" cy="11233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-161924</wp:posOffset>
          </wp:positionH>
          <wp:positionV relativeFrom="paragraph">
            <wp:posOffset>-504824</wp:posOffset>
          </wp:positionV>
          <wp:extent cx="1529080" cy="933450"/>
          <wp:effectExtent b="0" l="0" r="0" t="0"/>
          <wp:wrapTopAndBottom distB="0" dist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9080" cy="933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  <w:contextualSpacing w:val="1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  <w:contextualSpacing w:val="1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ferson_x0020_County xmlns="6db64fa8-3892-44e5-ab5f-afb0599c7ecd" xsi:nil="true"/>
    <TaxCatchAll xmlns="1d496aed-39d0-4758-b3cf-4e477328771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F5740-E07F-4737-BFC4-43B506651113}"/>
</file>

<file path=customXml/itemProps2.xml><?xml version="1.0" encoding="utf-8"?>
<ds:datastoreItem xmlns:ds="http://schemas.openxmlformats.org/officeDocument/2006/customXml" ds:itemID="{8BA2C546-E2F0-46C4-A8CA-343EEDFBF618}"/>
</file>

<file path=customXml/itemProps3.xml><?xml version="1.0" encoding="utf-8"?>
<ds:datastoreItem xmlns:ds="http://schemas.openxmlformats.org/officeDocument/2006/customXml" ds:itemID="{FA96BF99-3658-44A1-BA2D-EFDEF10F4A1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Elementary Louisville Academy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