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A0" w:rsidRDefault="00C66261" w:rsidP="00FB6E1F">
      <w:pPr>
        <w:jc w:val="center"/>
      </w:pPr>
      <w:r>
        <w:t>Example</w:t>
      </w:r>
      <w:r w:rsidR="00C04048">
        <w:t xml:space="preserve"> </w:t>
      </w:r>
      <w:r w:rsidR="00FB6E1F">
        <w:t xml:space="preserve">of a Timeline </w:t>
      </w:r>
      <w:r w:rsidR="00357426">
        <w:t xml:space="preserve">Checklist </w:t>
      </w:r>
      <w:r w:rsidR="00FB6E1F">
        <w:t>for LEA Consultation with Private School Officials</w:t>
      </w:r>
      <w:r w:rsidR="00402B91">
        <w:t>*</w:t>
      </w:r>
    </w:p>
    <w:tbl>
      <w:tblPr>
        <w:tblStyle w:val="TableGrid"/>
        <w:tblW w:w="8012" w:type="dxa"/>
        <w:jc w:val="center"/>
        <w:tblInd w:w="-792" w:type="dxa"/>
        <w:tblLayout w:type="fixed"/>
        <w:tblLook w:val="04A0" w:firstRow="1" w:lastRow="0" w:firstColumn="1" w:lastColumn="0" w:noHBand="0" w:noVBand="1"/>
      </w:tblPr>
      <w:tblGrid>
        <w:gridCol w:w="1306"/>
        <w:gridCol w:w="2160"/>
        <w:gridCol w:w="2430"/>
        <w:gridCol w:w="2116"/>
      </w:tblGrid>
      <w:tr w:rsidR="00596F79" w:rsidRPr="00F522D3" w:rsidTr="002E70F8">
        <w:trPr>
          <w:tblHeader/>
          <w:jc w:val="center"/>
        </w:trPr>
        <w:tc>
          <w:tcPr>
            <w:tcW w:w="1306" w:type="dxa"/>
          </w:tcPr>
          <w:p w:rsidR="00596F79" w:rsidRPr="00F522D3" w:rsidRDefault="00596F79" w:rsidP="00EB71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Completed</w:t>
            </w:r>
          </w:p>
        </w:tc>
        <w:tc>
          <w:tcPr>
            <w:tcW w:w="2160" w:type="dxa"/>
          </w:tcPr>
          <w:p w:rsidR="00596F79" w:rsidRPr="00F522D3" w:rsidRDefault="00596F79" w:rsidP="00EB71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522D3">
              <w:rPr>
                <w:rFonts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2430" w:type="dxa"/>
          </w:tcPr>
          <w:p w:rsidR="00596F79" w:rsidRPr="00F522D3" w:rsidRDefault="00596F79" w:rsidP="00EB71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522D3">
              <w:rPr>
                <w:rFonts w:cstheme="minorHAnsi"/>
                <w:b/>
                <w:sz w:val="20"/>
                <w:szCs w:val="20"/>
              </w:rPr>
              <w:t>District Activity</w:t>
            </w:r>
          </w:p>
        </w:tc>
        <w:tc>
          <w:tcPr>
            <w:tcW w:w="2116" w:type="dxa"/>
          </w:tcPr>
          <w:p w:rsidR="00596F79" w:rsidRPr="00F522D3" w:rsidRDefault="00596F79" w:rsidP="00EB71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522D3">
              <w:rPr>
                <w:rFonts w:cstheme="minorHAnsi"/>
                <w:b/>
                <w:sz w:val="20"/>
                <w:szCs w:val="20"/>
              </w:rPr>
              <w:t>Legal Basis</w:t>
            </w:r>
            <w:r w:rsidR="00E64607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</w:tr>
      <w:tr w:rsidR="00596F79" w:rsidRPr="00F522D3" w:rsidTr="002E70F8">
        <w:trPr>
          <w:jc w:val="center"/>
        </w:trPr>
        <w:tc>
          <w:tcPr>
            <w:tcW w:w="1306" w:type="dxa"/>
          </w:tcPr>
          <w:p w:rsidR="00596F79" w:rsidRPr="00F522D3" w:rsidRDefault="00596F79" w:rsidP="00613B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F522D3" w:rsidRDefault="00596F79" w:rsidP="00613BC9">
            <w:pPr>
              <w:rPr>
                <w:rFonts w:cstheme="minorHAnsi"/>
                <w:b/>
                <w:sz w:val="20"/>
                <w:szCs w:val="20"/>
              </w:rPr>
            </w:pPr>
            <w:r w:rsidRPr="00F522D3">
              <w:rPr>
                <w:rFonts w:cstheme="minorHAnsi"/>
                <w:b/>
                <w:sz w:val="20"/>
                <w:szCs w:val="20"/>
              </w:rPr>
              <w:t>October</w:t>
            </w:r>
            <w:r>
              <w:rPr>
                <w:rFonts w:cstheme="minorHAnsi"/>
                <w:b/>
                <w:sz w:val="20"/>
                <w:szCs w:val="20"/>
              </w:rPr>
              <w:t xml:space="preserve"> in preparation for the next school year</w:t>
            </w:r>
          </w:p>
        </w:tc>
        <w:tc>
          <w:tcPr>
            <w:tcW w:w="2430" w:type="dxa"/>
          </w:tcPr>
          <w:p w:rsidR="00596F79" w:rsidRPr="00F522D3" w:rsidRDefault="00596F79" w:rsidP="00FB11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22D3">
              <w:rPr>
                <w:rFonts w:cstheme="minorHAnsi"/>
                <w:sz w:val="20"/>
                <w:szCs w:val="20"/>
              </w:rPr>
              <w:t>Obtain complete list of all private schools with students who are residents of the LEA.</w:t>
            </w:r>
          </w:p>
          <w:p w:rsidR="00596F79" w:rsidRPr="00F522D3" w:rsidRDefault="00596F79" w:rsidP="00EB710B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B502FF" w:rsidP="00B502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Annually</w:t>
            </w:r>
            <w:r w:rsidR="00596F79" w:rsidRPr="00F522D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the LEA must contact officials of private schools with children who reside in the LEA regardless of whether the private school they attend is located in the LEA.</w:t>
            </w:r>
            <w:r w:rsidR="00596F79"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="00112846">
              <w:rPr>
                <w:rFonts w:cstheme="minorHAnsi"/>
                <w:sz w:val="20"/>
                <w:szCs w:val="20"/>
              </w:rPr>
              <w:t xml:space="preserve">The LEA must extend an invitation to officials of the private schools and convene a meeting with them at which LEA officials explain the intent of Title I and the roles of public and private school officials and provide opportunities for the private school officials to ask questions. </w:t>
            </w:r>
          </w:p>
        </w:tc>
        <w:tc>
          <w:tcPr>
            <w:tcW w:w="2116" w:type="dxa"/>
          </w:tcPr>
          <w:p w:rsidR="00596F79" w:rsidRPr="00F522D3" w:rsidRDefault="00596F79" w:rsidP="00FB11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22D3">
              <w:rPr>
                <w:rFonts w:cstheme="minorHAnsi"/>
                <w:sz w:val="20"/>
                <w:szCs w:val="20"/>
              </w:rPr>
              <w:t>LEA uses list to ask all private school officials</w:t>
            </w:r>
            <w:r w:rsidR="00727E85">
              <w:rPr>
                <w:rFonts w:cstheme="minorHAnsi"/>
                <w:sz w:val="20"/>
                <w:szCs w:val="20"/>
              </w:rPr>
              <w:t xml:space="preserve"> if they </w:t>
            </w:r>
            <w:r w:rsidR="00112846">
              <w:rPr>
                <w:rFonts w:cstheme="minorHAnsi"/>
                <w:sz w:val="20"/>
                <w:szCs w:val="20"/>
              </w:rPr>
              <w:t>want their</w:t>
            </w:r>
            <w:r w:rsidR="00727E85">
              <w:rPr>
                <w:rFonts w:cstheme="minorHAnsi"/>
                <w:sz w:val="20"/>
                <w:szCs w:val="20"/>
              </w:rPr>
              <w:t xml:space="preserve"> eligible </w:t>
            </w:r>
            <w:r w:rsidRPr="00F522D3">
              <w:rPr>
                <w:rFonts w:cstheme="minorHAnsi"/>
                <w:sz w:val="20"/>
                <w:szCs w:val="20"/>
              </w:rPr>
              <w:t>students to participate in Title I the next</w:t>
            </w:r>
            <w:r w:rsidR="00727E85">
              <w:rPr>
                <w:rFonts w:cstheme="minorHAnsi"/>
                <w:sz w:val="20"/>
                <w:szCs w:val="20"/>
              </w:rPr>
              <w:t xml:space="preserve"> </w:t>
            </w:r>
            <w:r w:rsidRPr="00F522D3">
              <w:rPr>
                <w:rFonts w:cstheme="minorHAnsi"/>
                <w:sz w:val="20"/>
                <w:szCs w:val="20"/>
              </w:rPr>
              <w:t>school year.</w:t>
            </w:r>
          </w:p>
          <w:p w:rsidR="00596F79" w:rsidRPr="00F522D3" w:rsidRDefault="00596F79" w:rsidP="00FB117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6F79" w:rsidRPr="00F522D3" w:rsidRDefault="00596F79" w:rsidP="00FB117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6F79" w:rsidRPr="00F522D3" w:rsidRDefault="00596F79" w:rsidP="00DD59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22D3">
              <w:rPr>
                <w:rFonts w:cstheme="minorHAnsi"/>
                <w:sz w:val="20"/>
                <w:szCs w:val="20"/>
              </w:rPr>
              <w:t>See §1120(a) of the</w:t>
            </w:r>
          </w:p>
          <w:p w:rsidR="00596F79" w:rsidRPr="00F522D3" w:rsidRDefault="00596F79" w:rsidP="00DD59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522D3">
              <w:rPr>
                <w:rFonts w:cstheme="minorHAnsi"/>
                <w:i/>
                <w:iCs/>
                <w:sz w:val="20"/>
                <w:szCs w:val="20"/>
              </w:rPr>
              <w:t>Elementary and Secondary</w:t>
            </w:r>
          </w:p>
          <w:p w:rsidR="00596F79" w:rsidRPr="00F522D3" w:rsidRDefault="00596F79" w:rsidP="00DD59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522D3">
              <w:rPr>
                <w:rFonts w:cstheme="minorHAnsi"/>
                <w:i/>
                <w:iCs/>
                <w:sz w:val="20"/>
                <w:szCs w:val="20"/>
              </w:rPr>
              <w:t>School Act.</w:t>
            </w:r>
          </w:p>
          <w:p w:rsidR="00596F79" w:rsidRPr="00F522D3" w:rsidRDefault="00596F79" w:rsidP="00FB11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6F79" w:rsidRPr="00F522D3" w:rsidTr="002E70F8">
        <w:trPr>
          <w:jc w:val="center"/>
        </w:trPr>
        <w:tc>
          <w:tcPr>
            <w:tcW w:w="1306" w:type="dxa"/>
          </w:tcPr>
          <w:p w:rsidR="00596F79" w:rsidRPr="00F522D3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F522D3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522D3">
              <w:rPr>
                <w:rFonts w:cstheme="minorHAnsi"/>
                <w:b/>
                <w:bCs/>
                <w:sz w:val="20"/>
                <w:szCs w:val="20"/>
              </w:rPr>
              <w:t>November/December</w:t>
            </w:r>
          </w:p>
          <w:p w:rsidR="00596F79" w:rsidRPr="00F522D3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522D3">
              <w:rPr>
                <w:rFonts w:cstheme="minorHAnsi"/>
                <w:b/>
                <w:bCs/>
                <w:sz w:val="20"/>
                <w:szCs w:val="20"/>
              </w:rPr>
              <w:t>in preparation for</w:t>
            </w:r>
          </w:p>
          <w:p w:rsidR="00596F79" w:rsidRPr="00F522D3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522D3">
              <w:rPr>
                <w:rFonts w:cstheme="minorHAnsi"/>
                <w:b/>
                <w:bCs/>
                <w:sz w:val="20"/>
                <w:szCs w:val="20"/>
              </w:rPr>
              <w:t>the next school year</w:t>
            </w:r>
          </w:p>
          <w:p w:rsidR="00596F79" w:rsidRPr="00F522D3" w:rsidRDefault="00596F79" w:rsidP="00EB71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6F79" w:rsidRPr="00F522D3" w:rsidRDefault="00596F79" w:rsidP="00EB71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22D3">
              <w:rPr>
                <w:rFonts w:cstheme="minorHAnsi"/>
                <w:sz w:val="20"/>
                <w:szCs w:val="20"/>
              </w:rPr>
              <w:t>Meet with private school officials to review timeline and consultation process. Establish a consultation calendar and procedures for collecting poverty data (i.e. data on low-income families).</w:t>
            </w:r>
          </w:p>
          <w:p w:rsidR="00596F79" w:rsidRPr="00F522D3" w:rsidRDefault="00596F79" w:rsidP="00EB71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</w:tcPr>
          <w:p w:rsidR="00596F79" w:rsidRPr="00F522D3" w:rsidRDefault="00596F79" w:rsidP="00DD59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22D3">
              <w:rPr>
                <w:rFonts w:cstheme="minorHAnsi"/>
                <w:sz w:val="20"/>
                <w:szCs w:val="20"/>
              </w:rPr>
              <w:t>See §1120(a) of the</w:t>
            </w:r>
          </w:p>
          <w:p w:rsidR="00596F79" w:rsidRPr="00F522D3" w:rsidRDefault="00596F79" w:rsidP="00DD59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522D3">
              <w:rPr>
                <w:rFonts w:cstheme="minorHAnsi"/>
                <w:i/>
                <w:iCs/>
                <w:sz w:val="20"/>
                <w:szCs w:val="20"/>
              </w:rPr>
              <w:t>Elementary and Secondary</w:t>
            </w:r>
          </w:p>
          <w:p w:rsidR="00596F79" w:rsidRPr="00F522D3" w:rsidRDefault="00596F79" w:rsidP="00DD59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F522D3">
              <w:rPr>
                <w:rFonts w:cstheme="minorHAnsi"/>
                <w:i/>
                <w:iCs/>
                <w:sz w:val="20"/>
                <w:szCs w:val="20"/>
              </w:rPr>
              <w:t>School Act.</w:t>
            </w:r>
          </w:p>
          <w:p w:rsidR="00596F79" w:rsidRPr="00F522D3" w:rsidRDefault="00596F79" w:rsidP="00DD59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96F79" w:rsidRPr="00F522D3" w:rsidTr="002E70F8">
        <w:trPr>
          <w:jc w:val="center"/>
        </w:trPr>
        <w:tc>
          <w:tcPr>
            <w:tcW w:w="1306" w:type="dxa"/>
          </w:tcPr>
          <w:p w:rsidR="00596F79" w:rsidRPr="00DD59FF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DD59FF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D59FF">
              <w:rPr>
                <w:rFonts w:cstheme="minorHAnsi"/>
                <w:b/>
                <w:bCs/>
                <w:sz w:val="20"/>
                <w:szCs w:val="20"/>
              </w:rPr>
              <w:t>December through</w:t>
            </w:r>
          </w:p>
          <w:p w:rsidR="00596F79" w:rsidRPr="00DD59FF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D59FF">
              <w:rPr>
                <w:rFonts w:cstheme="minorHAnsi"/>
                <w:b/>
                <w:bCs/>
                <w:sz w:val="20"/>
                <w:szCs w:val="20"/>
              </w:rPr>
              <w:t>February in</w:t>
            </w:r>
          </w:p>
          <w:p w:rsidR="00596F79" w:rsidRPr="00DD59FF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D59FF">
              <w:rPr>
                <w:rFonts w:cstheme="minorHAnsi"/>
                <w:b/>
                <w:bCs/>
                <w:sz w:val="20"/>
                <w:szCs w:val="20"/>
              </w:rPr>
              <w:t>preparation for the</w:t>
            </w:r>
          </w:p>
          <w:p w:rsidR="00596F79" w:rsidRPr="00DD59FF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D59FF">
              <w:rPr>
                <w:rFonts w:cstheme="minorHAnsi"/>
                <w:b/>
                <w:bCs/>
                <w:sz w:val="20"/>
                <w:szCs w:val="20"/>
              </w:rPr>
              <w:t>next school year</w:t>
            </w:r>
          </w:p>
          <w:p w:rsidR="00596F79" w:rsidRDefault="00596F79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Pr="00DD59FF" w:rsidRDefault="00422AC7" w:rsidP="00422A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D59F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December through</w:t>
            </w:r>
          </w:p>
          <w:p w:rsidR="00422AC7" w:rsidRPr="00DD59FF" w:rsidRDefault="00422AC7" w:rsidP="00422A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D59FF">
              <w:rPr>
                <w:rFonts w:cstheme="minorHAnsi"/>
                <w:b/>
                <w:bCs/>
                <w:sz w:val="20"/>
                <w:szCs w:val="20"/>
              </w:rPr>
              <w:t>February in</w:t>
            </w:r>
          </w:p>
          <w:p w:rsidR="00422AC7" w:rsidRPr="00DD59FF" w:rsidRDefault="00422AC7" w:rsidP="00422A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D59FF">
              <w:rPr>
                <w:rFonts w:cstheme="minorHAnsi"/>
                <w:b/>
                <w:bCs/>
                <w:sz w:val="20"/>
                <w:szCs w:val="20"/>
              </w:rPr>
              <w:t>preparation for the</w:t>
            </w:r>
          </w:p>
          <w:p w:rsidR="00422AC7" w:rsidRPr="00DD59FF" w:rsidRDefault="00422AC7" w:rsidP="00422A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D59FF">
              <w:rPr>
                <w:rFonts w:cstheme="minorHAnsi"/>
                <w:b/>
                <w:bCs/>
                <w:sz w:val="20"/>
                <w:szCs w:val="20"/>
              </w:rPr>
              <w:t>next school year</w:t>
            </w: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2AC7" w:rsidRPr="00F522D3" w:rsidRDefault="00422AC7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lastRenderedPageBreak/>
              <w:t>Obtain from principals or a central office serving a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group of private schools the following poverty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data (as appropriate) on private school students: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• Same poverty measure used to count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public school students, which is usually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free and reduced-priced lunch;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• Survey of private school parents asking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for income data, address, and grade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 xml:space="preserve">level of children from </w:t>
            </w:r>
            <w:r w:rsidRPr="00613BC9">
              <w:rPr>
                <w:rFonts w:cstheme="minorHAnsi"/>
                <w:sz w:val="20"/>
                <w:szCs w:val="20"/>
              </w:rPr>
              <w:lastRenderedPageBreak/>
              <w:t>which the LEA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must extrapolate these</w:t>
            </w:r>
            <w:r w:rsidR="00280259">
              <w:rPr>
                <w:rFonts w:cstheme="minorHAnsi"/>
                <w:sz w:val="20"/>
                <w:szCs w:val="20"/>
              </w:rPr>
              <w:t>;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• Alternative poverty data such as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scholarships, Temporary Aid to Needy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Families, Medicaid, etc.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~or~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• Decide through consultation to use</w:t>
            </w:r>
          </w:p>
          <w:p w:rsidR="00596F79" w:rsidRPr="00F522D3" w:rsidRDefault="00280259" w:rsidP="0028025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Proportionality.</w:t>
            </w:r>
          </w:p>
        </w:tc>
        <w:tc>
          <w:tcPr>
            <w:tcW w:w="2116" w:type="dxa"/>
          </w:tcPr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lastRenderedPageBreak/>
              <w:t>Private school students from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low-income families who live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in Title I participating public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school attendance areas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generate funds for</w:t>
            </w:r>
          </w:p>
          <w:p w:rsidR="00596F79" w:rsidRPr="00613BC9" w:rsidRDefault="00112846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Instructional</w:t>
            </w:r>
            <w:r w:rsidR="00596F79" w:rsidRPr="00613BC9">
              <w:rPr>
                <w:rFonts w:cstheme="minorHAnsi"/>
                <w:sz w:val="20"/>
                <w:szCs w:val="20"/>
              </w:rPr>
              <w:t xml:space="preserve"> services.</w:t>
            </w:r>
          </w:p>
          <w:p w:rsidR="00596F79" w:rsidRPr="00F522D3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80259" w:rsidRDefault="0028025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80259" w:rsidRDefault="0028025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80259" w:rsidRDefault="0028025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80259" w:rsidRDefault="0028025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80259" w:rsidRDefault="0028025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80259" w:rsidRDefault="0028025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See §1120</w:t>
            </w:r>
            <w:r>
              <w:rPr>
                <w:rFonts w:cstheme="minorHAnsi"/>
                <w:sz w:val="20"/>
                <w:szCs w:val="20"/>
              </w:rPr>
              <w:t>©</w:t>
            </w:r>
            <w:r w:rsidRPr="00613BC9">
              <w:rPr>
                <w:rFonts w:cstheme="minorHAnsi"/>
                <w:sz w:val="20"/>
                <w:szCs w:val="20"/>
              </w:rPr>
              <w:t>(1) &amp;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§200.78(a)(2) of the Title I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regulations.</w:t>
            </w:r>
          </w:p>
          <w:p w:rsidR="00596F79" w:rsidRPr="00F522D3" w:rsidRDefault="00596F79" w:rsidP="00613B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F79" w:rsidRPr="00F522D3" w:rsidTr="002E70F8">
        <w:trPr>
          <w:jc w:val="center"/>
        </w:trPr>
        <w:tc>
          <w:tcPr>
            <w:tcW w:w="1306" w:type="dxa"/>
          </w:tcPr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t>February/March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t>in preparation for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t>the next school year</w:t>
            </w:r>
          </w:p>
          <w:p w:rsidR="00596F79" w:rsidRPr="00F522D3" w:rsidRDefault="00596F79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6F79" w:rsidRPr="00F522D3" w:rsidRDefault="00596F79" w:rsidP="00F522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22D3">
              <w:rPr>
                <w:rFonts w:cstheme="minorHAnsi"/>
                <w:sz w:val="20"/>
                <w:szCs w:val="20"/>
              </w:rPr>
              <w:t>Match addresses of private school students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from low-income families to participating public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school attendance areas.</w:t>
            </w:r>
          </w:p>
          <w:p w:rsidR="00596F7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Estimate the amount of funds generated 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instruction using the same estimated per-pupil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amount as that used for public school students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in participating public school attendance areas.</w:t>
            </w:r>
          </w:p>
          <w:p w:rsidR="00596F7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Meet with private school officials to discuss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poverty data collected, amount of estimated</w:t>
            </w:r>
          </w:p>
          <w:p w:rsidR="00596F79" w:rsidRPr="00F522D3" w:rsidRDefault="00596F79" w:rsidP="00E153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instructional funds generated, and determine if</w:t>
            </w:r>
            <w:r w:rsidR="00E153D4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funds will be pooled, not pooled, or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combination of both options.</w:t>
            </w:r>
          </w:p>
        </w:tc>
        <w:tc>
          <w:tcPr>
            <w:tcW w:w="2116" w:type="dxa"/>
          </w:tcPr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See §1120(b)(1)(f) &amp; (2) and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§200.64(a).</w:t>
            </w:r>
          </w:p>
          <w:p w:rsidR="00596F79" w:rsidRPr="00F522D3" w:rsidRDefault="00596F79" w:rsidP="00613B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F79" w:rsidRPr="00F522D3" w:rsidTr="002E70F8">
        <w:trPr>
          <w:jc w:val="center"/>
        </w:trPr>
        <w:tc>
          <w:tcPr>
            <w:tcW w:w="1306" w:type="dxa"/>
          </w:tcPr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t>March/April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t>in preparation for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t>the next school year</w:t>
            </w:r>
          </w:p>
          <w:p w:rsidR="00596F79" w:rsidRDefault="00596F79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64607" w:rsidRDefault="00E64607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64607" w:rsidRDefault="00E64607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153D4" w:rsidRPr="00613BC9" w:rsidRDefault="00E153D4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March/April</w:t>
            </w:r>
          </w:p>
          <w:p w:rsidR="00E153D4" w:rsidRPr="00613BC9" w:rsidRDefault="00E153D4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t>in preparation for</w:t>
            </w:r>
          </w:p>
          <w:p w:rsidR="00E153D4" w:rsidRPr="00613BC9" w:rsidRDefault="00E153D4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13BC9">
              <w:rPr>
                <w:rFonts w:cstheme="minorHAnsi"/>
                <w:b/>
                <w:bCs/>
                <w:sz w:val="20"/>
                <w:szCs w:val="20"/>
              </w:rPr>
              <w:t>the next school year</w:t>
            </w: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  <w:p w:rsidR="00E153D4" w:rsidRPr="00F522D3" w:rsidRDefault="00E153D4" w:rsidP="00613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lastRenderedPageBreak/>
              <w:t>Determine the multiple, educationally related,</w:t>
            </w:r>
          </w:p>
          <w:p w:rsidR="00596F79" w:rsidRPr="00613BC9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objective criteria to be used to select eligible</w:t>
            </w:r>
          </w:p>
          <w:p w:rsidR="00596F79" w:rsidRPr="00F522D3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C9">
              <w:rPr>
                <w:rFonts w:cstheme="minorHAnsi"/>
                <w:sz w:val="20"/>
                <w:szCs w:val="20"/>
              </w:rPr>
              <w:t>students (educationally needy students who</w:t>
            </w:r>
            <w:r w:rsidR="00E64607"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reside in Title I attendance areas)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BC9">
              <w:rPr>
                <w:rFonts w:cstheme="minorHAnsi"/>
                <w:sz w:val="20"/>
                <w:szCs w:val="20"/>
              </w:rPr>
              <w:t>consultation with private school officials.</w:t>
            </w:r>
          </w:p>
          <w:p w:rsidR="00596F79" w:rsidRPr="00F522D3" w:rsidRDefault="00596F79" w:rsidP="00613B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Obtain from private school officials lists of</w:t>
            </w:r>
            <w:r w:rsidR="00E64607">
              <w:rPr>
                <w:rFonts w:cstheme="minorHAnsi"/>
                <w:sz w:val="20"/>
                <w:szCs w:val="20"/>
              </w:rPr>
              <w:t xml:space="preserve"> </w:t>
            </w:r>
            <w:r w:rsidRPr="00A92242">
              <w:rPr>
                <w:rFonts w:cstheme="minorHAnsi"/>
                <w:sz w:val="20"/>
                <w:szCs w:val="20"/>
              </w:rPr>
              <w:t>names, addresses, and grades of private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2242">
              <w:rPr>
                <w:rFonts w:cstheme="minorHAnsi"/>
                <w:sz w:val="20"/>
                <w:szCs w:val="20"/>
              </w:rPr>
              <w:t>school students who meet the criteria.</w:t>
            </w: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lastRenderedPageBreak/>
              <w:t>From these lists, select for Title I services those</w:t>
            </w: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students most at-risk of failing, as decided in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consultation.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Discuss with private school officials the needs</w:t>
            </w: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of selected students, appropriate Title I services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to serve those needs, and location of services.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Design services that meet participants’ needs</w:t>
            </w: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based on consultation, using the estimated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amount of funds generated by private school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A92242">
              <w:rPr>
                <w:rFonts w:cstheme="minorHAnsi"/>
                <w:sz w:val="20"/>
                <w:szCs w:val="20"/>
              </w:rPr>
              <w:t>students from low-income families, and the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A92242">
              <w:rPr>
                <w:rFonts w:cstheme="minorHAnsi"/>
                <w:sz w:val="20"/>
                <w:szCs w:val="20"/>
              </w:rPr>
              <w:t>equitable share of funds reserved for</w:t>
            </w:r>
            <w:r w:rsidRPr="00F522D3">
              <w:rPr>
                <w:rFonts w:cstheme="minorHAnsi"/>
                <w:sz w:val="20"/>
                <w:szCs w:val="20"/>
              </w:rPr>
              <w:t xml:space="preserve"> districtwide instructional activities.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Determine with private school officials the</w:t>
            </w: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standards and annual assessments for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measuring progress of the Title I program.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Define annual progress. Determine criteria for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making program modifications when annual</w:t>
            </w:r>
          </w:p>
          <w:p w:rsidR="00737CAC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progress is not achieved.</w:t>
            </w:r>
          </w:p>
          <w:p w:rsidR="00E153D4" w:rsidRDefault="00E153D4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 xml:space="preserve">Assess the achievement of </w:t>
            </w:r>
            <w:r w:rsidRPr="009D6929">
              <w:rPr>
                <w:rFonts w:cstheme="minorHAnsi"/>
                <w:b/>
                <w:bCs/>
                <w:sz w:val="20"/>
                <w:szCs w:val="20"/>
              </w:rPr>
              <w:t>current year’s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program using the standards previously agreed</w:t>
            </w:r>
            <w:r w:rsidR="00E153D4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upon last year.</w:t>
            </w: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After appropriate consultation, make</w:t>
            </w:r>
          </w:p>
          <w:p w:rsidR="00596F79" w:rsidRPr="00F522D3" w:rsidRDefault="00596F79" w:rsidP="00737C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modifications to next year’s Title I program, if</w:t>
            </w:r>
            <w:r w:rsidR="002E70F8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 xml:space="preserve">annual progress has not </w:t>
            </w:r>
            <w:r w:rsidRPr="009D6929">
              <w:rPr>
                <w:rFonts w:cstheme="minorHAnsi"/>
                <w:sz w:val="20"/>
                <w:szCs w:val="20"/>
              </w:rPr>
              <w:lastRenderedPageBreak/>
              <w:t>been met.</w:t>
            </w:r>
          </w:p>
          <w:p w:rsidR="00596F79" w:rsidRPr="00F522D3" w:rsidRDefault="00596F79" w:rsidP="00613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</w:tcPr>
          <w:p w:rsidR="00596F79" w:rsidRPr="00C04048" w:rsidRDefault="00596F79" w:rsidP="00C04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048">
              <w:rPr>
                <w:rFonts w:ascii="Arial" w:hAnsi="Arial" w:cs="Arial"/>
                <w:sz w:val="20"/>
                <w:szCs w:val="20"/>
              </w:rPr>
              <w:lastRenderedPageBreak/>
              <w:t>Multiple, educationally related,</w:t>
            </w:r>
            <w:r w:rsidR="00737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048">
              <w:rPr>
                <w:rFonts w:ascii="Arial" w:hAnsi="Arial" w:cs="Arial"/>
                <w:sz w:val="20"/>
                <w:szCs w:val="20"/>
              </w:rPr>
              <w:t>objective criteria required</w:t>
            </w:r>
            <w:r w:rsidR="00737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048">
              <w:rPr>
                <w:rFonts w:ascii="Arial" w:hAnsi="Arial" w:cs="Arial"/>
                <w:sz w:val="20"/>
                <w:szCs w:val="20"/>
              </w:rPr>
              <w:t>under §1115(b). See</w:t>
            </w:r>
            <w:r w:rsidR="00737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048">
              <w:rPr>
                <w:rFonts w:ascii="Arial" w:hAnsi="Arial" w:cs="Arial"/>
                <w:sz w:val="20"/>
                <w:szCs w:val="20"/>
              </w:rPr>
              <w:t>§200.62(b).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See §1120(b).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A92242" w:rsidRDefault="00596F79" w:rsidP="00F522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See §200.62(b)(2).</w:t>
            </w: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A92242" w:rsidRDefault="00596F79" w:rsidP="00A92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See §200.62(b)(2).</w:t>
            </w:r>
          </w:p>
          <w:p w:rsidR="00596F79" w:rsidRPr="00F522D3" w:rsidRDefault="00596F79" w:rsidP="00A92242">
            <w:pPr>
              <w:rPr>
                <w:rFonts w:cstheme="minorHAnsi"/>
                <w:sz w:val="20"/>
                <w:szCs w:val="20"/>
              </w:rPr>
            </w:pPr>
          </w:p>
          <w:p w:rsidR="00596F79" w:rsidRDefault="00596F79" w:rsidP="00A92242">
            <w:pPr>
              <w:rPr>
                <w:rFonts w:cstheme="minorHAnsi"/>
                <w:sz w:val="20"/>
                <w:szCs w:val="20"/>
              </w:rPr>
            </w:pPr>
          </w:p>
          <w:p w:rsidR="00E153D4" w:rsidRPr="00F522D3" w:rsidRDefault="00E153D4" w:rsidP="00A92242">
            <w:pPr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Pr="00A92242" w:rsidRDefault="00E64607" w:rsidP="00E646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242">
              <w:rPr>
                <w:rFonts w:cstheme="minorHAnsi"/>
                <w:sz w:val="20"/>
                <w:szCs w:val="20"/>
              </w:rPr>
              <w:t>See §200.6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92242">
              <w:rPr>
                <w:rFonts w:cstheme="minorHAnsi"/>
                <w:sz w:val="20"/>
                <w:szCs w:val="20"/>
              </w:rPr>
              <w:t>.</w:t>
            </w: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LEA must assess quality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effectiveness of Title I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program each year. LEA</w:t>
            </w:r>
            <w:r w:rsidR="00E64607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modifies the design of</w:t>
            </w:r>
            <w:r w:rsidR="00E64607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services if annual progress 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not met.</w:t>
            </w:r>
          </w:p>
          <w:p w:rsidR="00596F79" w:rsidRPr="00F522D3" w:rsidRDefault="00596F79" w:rsidP="00A92242">
            <w:pPr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See §1120(b)(1)(D) and</w:t>
            </w:r>
          </w:p>
          <w:p w:rsidR="00596F79" w:rsidRPr="009D6929" w:rsidRDefault="00596F79" w:rsidP="009D6929">
            <w:pPr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§200.63(b)(5).</w:t>
            </w:r>
          </w:p>
          <w:p w:rsidR="00596F79" w:rsidRPr="00F522D3" w:rsidRDefault="00596F79" w:rsidP="00A922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F79" w:rsidRPr="00F522D3" w:rsidTr="002E70F8">
        <w:trPr>
          <w:jc w:val="center"/>
        </w:trPr>
        <w:tc>
          <w:tcPr>
            <w:tcW w:w="1306" w:type="dxa"/>
          </w:tcPr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sz w:val="20"/>
                <w:szCs w:val="20"/>
              </w:rPr>
              <w:t>April/June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sz w:val="20"/>
                <w:szCs w:val="20"/>
              </w:rPr>
              <w:t>in preparation for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sz w:val="20"/>
                <w:szCs w:val="20"/>
              </w:rPr>
              <w:t>the next school year</w:t>
            </w:r>
          </w:p>
          <w:p w:rsidR="00596F79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225760" w:rsidRDefault="00225760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25760" w:rsidRDefault="00225760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25760" w:rsidRDefault="00225760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25760" w:rsidRDefault="00225760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153D4" w:rsidRPr="009D6929" w:rsidRDefault="00E153D4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D692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April/June</w:t>
            </w:r>
          </w:p>
          <w:p w:rsidR="00E153D4" w:rsidRPr="009D6929" w:rsidRDefault="00E153D4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sz w:val="20"/>
                <w:szCs w:val="20"/>
              </w:rPr>
              <w:t>in preparation for</w:t>
            </w:r>
          </w:p>
          <w:p w:rsidR="00E153D4" w:rsidRPr="009D6929" w:rsidRDefault="00E153D4" w:rsidP="00E153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D6929">
              <w:rPr>
                <w:rFonts w:cstheme="minorHAnsi"/>
                <w:b/>
                <w:bCs/>
                <w:sz w:val="20"/>
                <w:szCs w:val="20"/>
              </w:rPr>
              <w:t>the next school year</w:t>
            </w: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  <w:p w:rsidR="00E153D4" w:rsidRPr="00F522D3" w:rsidRDefault="00E153D4" w:rsidP="009D6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lastRenderedPageBreak/>
              <w:t xml:space="preserve">Determine in </w:t>
            </w:r>
            <w:r w:rsidRPr="00F522D3">
              <w:rPr>
                <w:rFonts w:cstheme="minorHAnsi"/>
                <w:sz w:val="20"/>
                <w:szCs w:val="20"/>
              </w:rPr>
              <w:t>c</w:t>
            </w:r>
            <w:r w:rsidRPr="009D6929">
              <w:rPr>
                <w:rFonts w:cstheme="minorHAnsi"/>
                <w:sz w:val="20"/>
                <w:szCs w:val="20"/>
              </w:rPr>
              <w:t>onsultation with private school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 xml:space="preserve">officials the professional </w:t>
            </w:r>
            <w:r w:rsidRPr="00F522D3">
              <w:rPr>
                <w:rFonts w:cstheme="minorHAnsi"/>
                <w:sz w:val="20"/>
                <w:szCs w:val="20"/>
              </w:rPr>
              <w:t>d</w:t>
            </w:r>
            <w:r w:rsidRPr="009D6929">
              <w:rPr>
                <w:rFonts w:cstheme="minorHAnsi"/>
                <w:sz w:val="20"/>
                <w:szCs w:val="20"/>
              </w:rPr>
              <w:t>evelopment and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parent involvement needs of private school</w:t>
            </w: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teachers and families of private school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participants.</w:t>
            </w: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Design activities that LEA will implement the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next school year (independently or in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conjunction with LEA activities) for teachers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and families of participants.</w:t>
            </w: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Inform private school officials of tentative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program designs, service delivery models,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number of Title I participants, allocations,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location of services, and estimated costs.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Provide opportunities for private school officials</w:t>
            </w:r>
          </w:p>
          <w:p w:rsidR="00737CAC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to comment.</w:t>
            </w:r>
          </w:p>
          <w:p w:rsidR="00737CAC" w:rsidRDefault="00737CAC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866F2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Update private school officials if there are any</w:t>
            </w:r>
            <w:r w:rsidR="002E70F8">
              <w:rPr>
                <w:rFonts w:cstheme="minorHAnsi"/>
                <w:sz w:val="20"/>
                <w:szCs w:val="20"/>
              </w:rPr>
              <w:t xml:space="preserve"> </w:t>
            </w:r>
            <w:r w:rsidRPr="009866F2">
              <w:rPr>
                <w:rFonts w:cstheme="minorHAnsi"/>
                <w:sz w:val="20"/>
                <w:szCs w:val="20"/>
              </w:rPr>
              <w:t>changes. Generate a list of students who will</w:t>
            </w:r>
          </w:p>
          <w:p w:rsidR="00596F79" w:rsidRPr="009866F2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receive Title I services beginning in September</w:t>
            </w:r>
          </w:p>
          <w:p w:rsidR="00596F79" w:rsidRPr="009866F2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of the next school year.</w:t>
            </w:r>
          </w:p>
          <w:p w:rsidR="00596F79" w:rsidRPr="00F522D3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866F2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Obtain written affirmation from private school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866F2">
              <w:rPr>
                <w:rFonts w:cstheme="minorHAnsi"/>
                <w:sz w:val="20"/>
                <w:szCs w:val="20"/>
              </w:rPr>
              <w:t>officials or their representatives that timely and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866F2">
              <w:rPr>
                <w:rFonts w:cstheme="minorHAnsi"/>
                <w:sz w:val="20"/>
                <w:szCs w:val="20"/>
              </w:rPr>
              <w:t xml:space="preserve">meaningful consultation has </w:t>
            </w:r>
            <w:r w:rsidRPr="00F522D3">
              <w:rPr>
                <w:rFonts w:cstheme="minorHAnsi"/>
                <w:sz w:val="20"/>
                <w:szCs w:val="20"/>
              </w:rPr>
              <w:t>o</w:t>
            </w:r>
            <w:r w:rsidRPr="009866F2">
              <w:rPr>
                <w:rFonts w:cstheme="minorHAnsi"/>
                <w:sz w:val="20"/>
                <w:szCs w:val="20"/>
              </w:rPr>
              <w:t>ccurred.</w:t>
            </w:r>
            <w:r w:rsidRPr="00F522D3">
              <w:rPr>
                <w:rFonts w:cstheme="minorHAnsi"/>
                <w:sz w:val="20"/>
                <w:szCs w:val="20"/>
              </w:rPr>
              <w:t xml:space="preserve">  </w:t>
            </w:r>
            <w:r w:rsidRPr="009866F2">
              <w:rPr>
                <w:rFonts w:cstheme="minorHAnsi"/>
                <w:sz w:val="20"/>
                <w:szCs w:val="20"/>
              </w:rPr>
              <w:t>Consultation must be ongoing, however, and</w:t>
            </w:r>
          </w:p>
          <w:p w:rsidR="00596F79" w:rsidRPr="009866F2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 xml:space="preserve">should continue </w:t>
            </w:r>
            <w:r w:rsidRPr="009866F2">
              <w:rPr>
                <w:rFonts w:cstheme="minorHAnsi"/>
                <w:sz w:val="20"/>
                <w:szCs w:val="20"/>
              </w:rPr>
              <w:lastRenderedPageBreak/>
              <w:t>throughout the school year.</w:t>
            </w:r>
          </w:p>
          <w:p w:rsidR="00596F79" w:rsidRPr="00F522D3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866F2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Complete all necessary reports, contract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negotiations, ordering of materials, hiring of</w:t>
            </w:r>
            <w:r w:rsidR="00E64607">
              <w:rPr>
                <w:rFonts w:cstheme="minorHAnsi"/>
                <w:sz w:val="20"/>
                <w:szCs w:val="20"/>
              </w:rPr>
              <w:t xml:space="preserve"> </w:t>
            </w:r>
            <w:r w:rsidRPr="009866F2">
              <w:rPr>
                <w:rFonts w:cstheme="minorHAnsi"/>
                <w:sz w:val="20"/>
                <w:szCs w:val="20"/>
              </w:rPr>
              <w:t>teachers, etc. Consultation should be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866F2">
              <w:rPr>
                <w:rFonts w:cstheme="minorHAnsi"/>
                <w:sz w:val="20"/>
                <w:szCs w:val="20"/>
              </w:rPr>
              <w:t>completed for the next school year prior to LEA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866F2">
              <w:rPr>
                <w:rFonts w:cstheme="minorHAnsi"/>
                <w:sz w:val="20"/>
                <w:szCs w:val="20"/>
              </w:rPr>
              <w:t>submitting its Title I application to the SEA.</w:t>
            </w: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</w:tcPr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lastRenderedPageBreak/>
              <w:t>Equitable services for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teachers and families of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participants apply to funds</w:t>
            </w:r>
            <w:r w:rsidR="00280259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reserved under §§1118 and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1119.</w:t>
            </w: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See §1120(a) and §200.65.</w:t>
            </w:r>
          </w:p>
          <w:p w:rsidR="00596F79" w:rsidRPr="00F522D3" w:rsidRDefault="00596F79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FB6E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LEAs must provide</w:t>
            </w: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opportunities for consultation</w:t>
            </w:r>
            <w:r w:rsidR="00E64607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with private school officials if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program is modified or private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school officials request more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D6929">
              <w:rPr>
                <w:rFonts w:cstheme="minorHAnsi"/>
                <w:sz w:val="20"/>
                <w:szCs w:val="20"/>
              </w:rPr>
              <w:t>discussion.</w:t>
            </w:r>
          </w:p>
          <w:p w:rsidR="00596F79" w:rsidRPr="00F522D3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D6929" w:rsidRDefault="00596F79" w:rsidP="009D69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D6929">
              <w:rPr>
                <w:rFonts w:cstheme="minorHAnsi"/>
                <w:sz w:val="20"/>
                <w:szCs w:val="20"/>
              </w:rPr>
              <w:t>See §1120(b) and §200.63.</w:t>
            </w: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596F79" w:rsidRPr="009866F2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See §1120(b)(4) and</w:t>
            </w:r>
          </w:p>
          <w:p w:rsidR="00596F79" w:rsidRPr="009866F2" w:rsidRDefault="00596F79" w:rsidP="009866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§200.63</w:t>
            </w:r>
            <w:r>
              <w:rPr>
                <w:rFonts w:cstheme="minorHAnsi"/>
                <w:sz w:val="20"/>
                <w:szCs w:val="20"/>
              </w:rPr>
              <w:t>©</w:t>
            </w:r>
            <w:r w:rsidRPr="009866F2">
              <w:rPr>
                <w:rFonts w:cstheme="minorHAnsi"/>
                <w:sz w:val="20"/>
                <w:szCs w:val="20"/>
              </w:rPr>
              <w:t>.</w:t>
            </w: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64607" w:rsidRDefault="00E64607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9866F2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These actions ensure that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866F2">
              <w:rPr>
                <w:rFonts w:cstheme="minorHAnsi"/>
                <w:sz w:val="20"/>
                <w:szCs w:val="20"/>
              </w:rPr>
              <w:t>programs will begin at the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9866F2">
              <w:rPr>
                <w:rFonts w:cstheme="minorHAnsi"/>
                <w:sz w:val="20"/>
                <w:szCs w:val="20"/>
              </w:rPr>
              <w:t>start of the school year.</w:t>
            </w:r>
          </w:p>
          <w:p w:rsidR="00596F79" w:rsidRPr="009866F2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See §1120(a)(3) and</w:t>
            </w:r>
          </w:p>
          <w:p w:rsidR="00596F79" w:rsidRPr="009866F2" w:rsidRDefault="00596F79" w:rsidP="00C040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866F2">
              <w:rPr>
                <w:rFonts w:cstheme="minorHAnsi"/>
                <w:sz w:val="20"/>
                <w:szCs w:val="20"/>
              </w:rPr>
              <w:t>§200.62(a)(1).</w:t>
            </w:r>
          </w:p>
          <w:p w:rsidR="00596F79" w:rsidRPr="00F522D3" w:rsidRDefault="00596F79" w:rsidP="009D69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F79" w:rsidRPr="00F522D3" w:rsidTr="002E70F8">
        <w:trPr>
          <w:trHeight w:val="3194"/>
          <w:jc w:val="center"/>
        </w:trPr>
        <w:tc>
          <w:tcPr>
            <w:tcW w:w="1306" w:type="dxa"/>
          </w:tcPr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700CE">
              <w:rPr>
                <w:rFonts w:cstheme="minorHAnsi"/>
                <w:b/>
                <w:bCs/>
                <w:sz w:val="20"/>
                <w:szCs w:val="20"/>
              </w:rPr>
              <w:t>August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700CE">
              <w:rPr>
                <w:rFonts w:cstheme="minorHAnsi"/>
                <w:b/>
                <w:bCs/>
                <w:sz w:val="20"/>
                <w:szCs w:val="20"/>
              </w:rPr>
              <w:t>in preparation for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700CE">
              <w:rPr>
                <w:rFonts w:cstheme="minorHAnsi"/>
                <w:b/>
                <w:bCs/>
                <w:sz w:val="20"/>
                <w:szCs w:val="20"/>
              </w:rPr>
              <w:t>the beginning of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700CE">
              <w:rPr>
                <w:rFonts w:cstheme="minorHAnsi"/>
                <w:b/>
                <w:bCs/>
                <w:sz w:val="20"/>
                <w:szCs w:val="20"/>
              </w:rPr>
              <w:t>school year</w:t>
            </w: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6F79" w:rsidRPr="00F522D3" w:rsidRDefault="00596F79" w:rsidP="00737C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Report on readiness of Title I program for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private school participants to private school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officials.</w:t>
            </w:r>
          </w:p>
        </w:tc>
        <w:tc>
          <w:tcPr>
            <w:tcW w:w="2116" w:type="dxa"/>
          </w:tcPr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Private school officials should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be aware how LEA will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implement the program in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September, including staffing,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number of students to be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served, location, etc.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See §1120(b)(2) and</w:t>
            </w:r>
          </w:p>
          <w:p w:rsidR="00596F79" w:rsidRPr="00F522D3" w:rsidRDefault="00596F79" w:rsidP="00E153D4">
            <w:pPr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§200.63</w:t>
            </w:r>
            <w:r>
              <w:rPr>
                <w:rFonts w:cstheme="minorHAnsi"/>
                <w:sz w:val="20"/>
                <w:szCs w:val="20"/>
              </w:rPr>
              <w:t>©</w:t>
            </w:r>
            <w:r w:rsidRPr="00D700C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96F79" w:rsidRPr="00F522D3" w:rsidTr="002E70F8">
        <w:trPr>
          <w:trHeight w:val="7586"/>
          <w:jc w:val="center"/>
        </w:trPr>
        <w:tc>
          <w:tcPr>
            <w:tcW w:w="1306" w:type="dxa"/>
          </w:tcPr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700CE">
              <w:rPr>
                <w:rFonts w:cstheme="minorHAnsi"/>
                <w:b/>
                <w:bCs/>
                <w:sz w:val="20"/>
                <w:szCs w:val="20"/>
              </w:rPr>
              <w:t>September of school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700CE">
              <w:rPr>
                <w:rFonts w:cstheme="minorHAnsi"/>
                <w:b/>
                <w:bCs/>
                <w:sz w:val="20"/>
                <w:szCs w:val="20"/>
              </w:rPr>
              <w:t>year</w:t>
            </w: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6F79" w:rsidRPr="00F522D3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LEA begins Title I services for students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identified the previous spring as participants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and provides private school officials with their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names, services to be provided, and names of</w:t>
            </w:r>
            <w:r w:rsidR="00E153D4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Title I teachers.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96F79" w:rsidRPr="00F522D3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22D3">
              <w:rPr>
                <w:rFonts w:cstheme="minorHAnsi"/>
                <w:sz w:val="20"/>
                <w:szCs w:val="20"/>
              </w:rPr>
              <w:t>Obtain a list of newly enrolled students who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meet eligibility criteria. Consult with private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school officials on how new students might be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accommodated in the program.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Initiate professional development and parent</w:t>
            </w:r>
            <w:r w:rsidRPr="00F522D3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involvement activities based on previous</w:t>
            </w:r>
            <w:r w:rsidR="00E153D4">
              <w:rPr>
                <w:rFonts w:cstheme="minorHAnsi"/>
                <w:sz w:val="20"/>
                <w:szCs w:val="20"/>
              </w:rPr>
              <w:t xml:space="preserve"> </w:t>
            </w:r>
            <w:r w:rsidRPr="00D700CE">
              <w:rPr>
                <w:rFonts w:cstheme="minorHAnsi"/>
                <w:sz w:val="20"/>
                <w:szCs w:val="20"/>
              </w:rPr>
              <w:t>spring’s consultation.</w:t>
            </w:r>
          </w:p>
          <w:p w:rsidR="00596F79" w:rsidRPr="00F522D3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Initiate professional development and parent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involvement activities based on previous</w:t>
            </w:r>
          </w:p>
          <w:p w:rsidR="00737CAC" w:rsidRPr="00F522D3" w:rsidRDefault="00596F79" w:rsidP="00E153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spring’s consultation.</w:t>
            </w:r>
          </w:p>
        </w:tc>
        <w:tc>
          <w:tcPr>
            <w:tcW w:w="2116" w:type="dxa"/>
          </w:tcPr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See §1120(a)(1) and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§200.62(a)(1).</w:t>
            </w: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00CE">
              <w:rPr>
                <w:rFonts w:cstheme="minorHAnsi"/>
                <w:sz w:val="20"/>
                <w:szCs w:val="20"/>
              </w:rPr>
              <w:t>See §200.65.</w:t>
            </w: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  <w:p w:rsidR="00596F79" w:rsidRPr="00F522D3" w:rsidRDefault="00596F79" w:rsidP="00D700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F79" w:rsidRPr="00F522D3" w:rsidTr="002E70F8">
        <w:trPr>
          <w:jc w:val="center"/>
        </w:trPr>
        <w:tc>
          <w:tcPr>
            <w:tcW w:w="1306" w:type="dxa"/>
          </w:tcPr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700CE">
              <w:rPr>
                <w:rFonts w:cstheme="minorHAnsi"/>
                <w:b/>
                <w:bCs/>
                <w:sz w:val="20"/>
                <w:szCs w:val="20"/>
              </w:rPr>
              <w:t>October of school</w:t>
            </w:r>
          </w:p>
          <w:p w:rsidR="00596F79" w:rsidRPr="00D700CE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700CE">
              <w:rPr>
                <w:rFonts w:cstheme="minorHAnsi"/>
                <w:b/>
                <w:bCs/>
                <w:sz w:val="20"/>
                <w:szCs w:val="20"/>
              </w:rPr>
              <w:t>year</w:t>
            </w:r>
          </w:p>
          <w:p w:rsidR="00596F79" w:rsidRPr="00F522D3" w:rsidRDefault="00596F79" w:rsidP="00D700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96F79" w:rsidRPr="00D14C18" w:rsidRDefault="00596F79" w:rsidP="00D14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4C18">
              <w:rPr>
                <w:rFonts w:cstheme="minorHAnsi"/>
                <w:sz w:val="20"/>
                <w:szCs w:val="20"/>
              </w:rPr>
              <w:t>LEA provides information about possible</w:t>
            </w:r>
          </w:p>
          <w:p w:rsidR="00596F79" w:rsidRPr="00D14C18" w:rsidRDefault="00596F79" w:rsidP="00D14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4C18">
              <w:rPr>
                <w:rFonts w:cstheme="minorHAnsi"/>
                <w:sz w:val="20"/>
                <w:szCs w:val="20"/>
              </w:rPr>
              <w:t>adjustments and program changes to private</w:t>
            </w:r>
          </w:p>
          <w:p w:rsidR="00596F79" w:rsidRPr="00F522D3" w:rsidRDefault="00596F79" w:rsidP="00D14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4C18">
              <w:rPr>
                <w:rFonts w:cstheme="minorHAnsi"/>
                <w:sz w:val="20"/>
                <w:szCs w:val="20"/>
              </w:rPr>
              <w:t>school officials.</w:t>
            </w:r>
          </w:p>
          <w:p w:rsidR="00596F79" w:rsidRPr="00F522D3" w:rsidRDefault="00596F79" w:rsidP="00D14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96F79" w:rsidRPr="00D14C18" w:rsidRDefault="00596F79" w:rsidP="00D14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4C18">
              <w:rPr>
                <w:rFonts w:cstheme="minorHAnsi"/>
                <w:sz w:val="20"/>
                <w:szCs w:val="20"/>
              </w:rPr>
              <w:t>Start planning for the next school year’s</w:t>
            </w:r>
          </w:p>
          <w:p w:rsidR="00596F79" w:rsidRPr="00D14C18" w:rsidRDefault="00596F79" w:rsidP="00D14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4C18">
              <w:rPr>
                <w:rFonts w:cstheme="minorHAnsi"/>
                <w:sz w:val="20"/>
                <w:szCs w:val="20"/>
              </w:rPr>
              <w:t>consultation cycle.</w:t>
            </w:r>
          </w:p>
          <w:p w:rsidR="00596F79" w:rsidRPr="00F522D3" w:rsidRDefault="00596F79" w:rsidP="00D14C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</w:tcPr>
          <w:p w:rsidR="00596F79" w:rsidRPr="00D14C18" w:rsidRDefault="00596F79" w:rsidP="00D14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4C18">
              <w:rPr>
                <w:rFonts w:cstheme="minorHAnsi"/>
                <w:sz w:val="20"/>
                <w:szCs w:val="20"/>
              </w:rPr>
              <w:t>See §1120(b)(2) and</w:t>
            </w:r>
          </w:p>
          <w:p w:rsidR="00596F79" w:rsidRPr="00D14C18" w:rsidRDefault="00596F79" w:rsidP="00D14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4C18">
              <w:rPr>
                <w:rFonts w:cstheme="minorHAnsi"/>
                <w:sz w:val="20"/>
                <w:szCs w:val="20"/>
              </w:rPr>
              <w:t>§200.63</w:t>
            </w:r>
            <w:r>
              <w:rPr>
                <w:rFonts w:cstheme="minorHAnsi"/>
                <w:sz w:val="20"/>
                <w:szCs w:val="20"/>
              </w:rPr>
              <w:t>©</w:t>
            </w:r>
            <w:r w:rsidRPr="00D14C18">
              <w:rPr>
                <w:rFonts w:cstheme="minorHAnsi"/>
                <w:sz w:val="20"/>
                <w:szCs w:val="20"/>
              </w:rPr>
              <w:t>.</w:t>
            </w:r>
          </w:p>
          <w:p w:rsidR="00596F79" w:rsidRPr="00F522D3" w:rsidRDefault="00596F79" w:rsidP="00D14C1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B710B" w:rsidRPr="00424BB6" w:rsidRDefault="00402B91" w:rsidP="00424BB6">
      <w:pPr>
        <w:spacing w:after="0"/>
        <w:jc w:val="center"/>
        <w:rPr>
          <w:rFonts w:cstheme="minorHAnsi"/>
          <w:i/>
          <w:sz w:val="20"/>
          <w:szCs w:val="20"/>
        </w:rPr>
      </w:pPr>
      <w:r w:rsidRPr="00424BB6">
        <w:rPr>
          <w:rFonts w:cstheme="minorHAnsi"/>
          <w:sz w:val="20"/>
          <w:szCs w:val="20"/>
        </w:rPr>
        <w:t>*</w:t>
      </w:r>
      <w:r w:rsidR="00E64607" w:rsidRPr="00424BB6">
        <w:rPr>
          <w:rFonts w:cstheme="minorHAnsi"/>
          <w:i/>
          <w:sz w:val="20"/>
          <w:szCs w:val="20"/>
        </w:rPr>
        <w:t>Source: U. S. Department of Education, Private Schools Toolkit, 2006</w:t>
      </w:r>
    </w:p>
    <w:p w:rsidR="00E64607" w:rsidRPr="00424BB6" w:rsidRDefault="00E64607" w:rsidP="00424BB6">
      <w:pPr>
        <w:spacing w:after="0"/>
        <w:jc w:val="center"/>
        <w:rPr>
          <w:rFonts w:cstheme="minorHAnsi"/>
          <w:i/>
          <w:sz w:val="20"/>
          <w:szCs w:val="20"/>
        </w:rPr>
      </w:pPr>
      <w:r w:rsidRPr="00424BB6">
        <w:rPr>
          <w:rFonts w:cstheme="minorHAnsi"/>
          <w:i/>
          <w:sz w:val="20"/>
          <w:szCs w:val="20"/>
        </w:rPr>
        <w:t>**This column references Title I, Sec. 1120 and 34 CFR 200.</w:t>
      </w:r>
    </w:p>
    <w:p w:rsidR="00E64607" w:rsidRPr="005860B0" w:rsidRDefault="00E64607" w:rsidP="00424BB6">
      <w:pPr>
        <w:jc w:val="center"/>
        <w:rPr>
          <w:rFonts w:cstheme="minorHAnsi"/>
          <w:sz w:val="18"/>
          <w:szCs w:val="18"/>
        </w:rPr>
      </w:pPr>
    </w:p>
    <w:sectPr w:rsidR="00E64607" w:rsidRPr="005860B0" w:rsidSect="00D14C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F7" w:rsidRDefault="00363BF7" w:rsidP="00737CAC">
      <w:pPr>
        <w:spacing w:after="0" w:line="240" w:lineRule="auto"/>
      </w:pPr>
      <w:r>
        <w:separator/>
      </w:r>
    </w:p>
  </w:endnote>
  <w:endnote w:type="continuationSeparator" w:id="0">
    <w:p w:rsidR="00363BF7" w:rsidRDefault="00363BF7" w:rsidP="007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754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0F8" w:rsidRDefault="002E7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7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70F8" w:rsidRDefault="002E7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F7" w:rsidRDefault="00363BF7" w:rsidP="00737CAC">
      <w:pPr>
        <w:spacing w:after="0" w:line="240" w:lineRule="auto"/>
      </w:pPr>
      <w:r>
        <w:separator/>
      </w:r>
    </w:p>
  </w:footnote>
  <w:footnote w:type="continuationSeparator" w:id="0">
    <w:p w:rsidR="00363BF7" w:rsidRDefault="00363BF7" w:rsidP="007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0A23D0DAEB640CAA78331A6E19F40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70F8" w:rsidRDefault="002E70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Example of a Timeline for LEA Consultation with Private School Officials</w:t>
        </w:r>
      </w:p>
    </w:sdtContent>
  </w:sdt>
  <w:p w:rsidR="002E70F8" w:rsidRDefault="002E7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036"/>
    <w:multiLevelType w:val="hybridMultilevel"/>
    <w:tmpl w:val="4E66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A138D"/>
    <w:multiLevelType w:val="hybridMultilevel"/>
    <w:tmpl w:val="83A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1F"/>
    <w:rsid w:val="0001147E"/>
    <w:rsid w:val="00044178"/>
    <w:rsid w:val="0011059A"/>
    <w:rsid w:val="00112846"/>
    <w:rsid w:val="00225760"/>
    <w:rsid w:val="00267AD7"/>
    <w:rsid w:val="00280259"/>
    <w:rsid w:val="002E70F8"/>
    <w:rsid w:val="00357426"/>
    <w:rsid w:val="00363BF7"/>
    <w:rsid w:val="00402B91"/>
    <w:rsid w:val="00422AC7"/>
    <w:rsid w:val="00424BB6"/>
    <w:rsid w:val="005860B0"/>
    <w:rsid w:val="00596F79"/>
    <w:rsid w:val="005F6237"/>
    <w:rsid w:val="00613BC9"/>
    <w:rsid w:val="007061EE"/>
    <w:rsid w:val="00727E85"/>
    <w:rsid w:val="00737CAC"/>
    <w:rsid w:val="00745802"/>
    <w:rsid w:val="008C6005"/>
    <w:rsid w:val="0093473D"/>
    <w:rsid w:val="009866F2"/>
    <w:rsid w:val="009D6929"/>
    <w:rsid w:val="00A92242"/>
    <w:rsid w:val="00B267DA"/>
    <w:rsid w:val="00B502FF"/>
    <w:rsid w:val="00C04048"/>
    <w:rsid w:val="00C66261"/>
    <w:rsid w:val="00D14C18"/>
    <w:rsid w:val="00D700CE"/>
    <w:rsid w:val="00DD59FF"/>
    <w:rsid w:val="00E153D4"/>
    <w:rsid w:val="00E265B8"/>
    <w:rsid w:val="00E36BF9"/>
    <w:rsid w:val="00E64607"/>
    <w:rsid w:val="00E67333"/>
    <w:rsid w:val="00EB710B"/>
    <w:rsid w:val="00F522D3"/>
    <w:rsid w:val="00FB117F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9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8C6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8C6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AC"/>
  </w:style>
  <w:style w:type="paragraph" w:styleId="Footer">
    <w:name w:val="footer"/>
    <w:basedOn w:val="Normal"/>
    <w:link w:val="FooterChar"/>
    <w:uiPriority w:val="99"/>
    <w:unhideWhenUsed/>
    <w:rsid w:val="0073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9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8C6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8C6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AC"/>
  </w:style>
  <w:style w:type="paragraph" w:styleId="Footer">
    <w:name w:val="footer"/>
    <w:basedOn w:val="Normal"/>
    <w:link w:val="FooterChar"/>
    <w:uiPriority w:val="99"/>
    <w:unhideWhenUsed/>
    <w:rsid w:val="0073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A23D0DAEB640CAA78331A6E19F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6D02-EA12-40BA-BEB0-907AED58E907}"/>
      </w:docPartPr>
      <w:docPartBody>
        <w:p w:rsidR="006376C0" w:rsidRDefault="009A3EE6" w:rsidP="009A3EE6">
          <w:pPr>
            <w:pStyle w:val="00A23D0DAEB640CAA78331A6E19F40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E6"/>
    <w:rsid w:val="004F1425"/>
    <w:rsid w:val="006376C0"/>
    <w:rsid w:val="006650D7"/>
    <w:rsid w:val="006C7AB0"/>
    <w:rsid w:val="009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23D0DAEB640CAA78331A6E19F405C">
    <w:name w:val="00A23D0DAEB640CAA78331A6E19F405C"/>
    <w:rsid w:val="009A3E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23D0DAEB640CAA78331A6E19F405C">
    <w:name w:val="00A23D0DAEB640CAA78331A6E19F405C"/>
    <w:rsid w:val="009A3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B50028-B980-47FC-B803-4F2C6961BB9F}"/>
</file>

<file path=customXml/itemProps2.xml><?xml version="1.0" encoding="utf-8"?>
<ds:datastoreItem xmlns:ds="http://schemas.openxmlformats.org/officeDocument/2006/customXml" ds:itemID="{F962C344-D255-484D-8C29-B6D7083FDF9E}"/>
</file>

<file path=customXml/itemProps3.xml><?xml version="1.0" encoding="utf-8"?>
<ds:datastoreItem xmlns:ds="http://schemas.openxmlformats.org/officeDocument/2006/customXml" ds:itemID="{FFCB45F9-4683-4B31-88DA-C241A23F3C39}"/>
</file>

<file path=customXml/itemProps4.xml><?xml version="1.0" encoding="utf-8"?>
<ds:datastoreItem xmlns:ds="http://schemas.openxmlformats.org/officeDocument/2006/customXml" ds:itemID="{D8C4B664-B281-4CF2-8FB4-D733907E4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Timeline for LEA Consultation with Private School Officials</vt:lpstr>
    </vt:vector>
  </TitlesOfParts>
  <Company>GADOE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Timeline for LEA Consultation with Private School Officials</dc:title>
  <dc:creator>Elaine Dawsey</dc:creator>
  <cp:lastModifiedBy>Elaine Dawsey</cp:lastModifiedBy>
  <cp:revision>5</cp:revision>
  <cp:lastPrinted>2015-05-13T00:15:00Z</cp:lastPrinted>
  <dcterms:created xsi:type="dcterms:W3CDTF">2015-05-14T02:19:00Z</dcterms:created>
  <dcterms:modified xsi:type="dcterms:W3CDTF">2015-05-17T20:55:00Z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139400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