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55C5" w14:textId="4F3267FB" w:rsidR="000731DD" w:rsidRDefault="000731DD" w:rsidP="005C4875">
      <w:pPr>
        <w:rPr>
          <w:i/>
          <w:color w:val="FF0000"/>
          <w:sz w:val="18"/>
        </w:rPr>
      </w:pPr>
      <w:bookmarkStart w:id="0" w:name="_GoBack"/>
      <w:bookmarkEnd w:id="0"/>
    </w:p>
    <w:tbl>
      <w:tblPr>
        <w:tblStyle w:val="TableGrid"/>
        <w:tblW w:w="0" w:type="auto"/>
        <w:tblLook w:val="04A0" w:firstRow="1" w:lastRow="0" w:firstColumn="1" w:lastColumn="0" w:noHBand="0" w:noVBand="1"/>
      </w:tblPr>
      <w:tblGrid>
        <w:gridCol w:w="9350"/>
      </w:tblGrid>
      <w:tr w:rsidR="004562A1" w14:paraId="7676E48F" w14:textId="77777777" w:rsidTr="004562A1">
        <w:tc>
          <w:tcPr>
            <w:tcW w:w="9350" w:type="dxa"/>
            <w:shd w:val="clear" w:color="auto" w:fill="DEEAF6" w:themeFill="accent5" w:themeFillTint="33"/>
          </w:tcPr>
          <w:p w14:paraId="03BCF55F" w14:textId="77777777" w:rsidR="004562A1" w:rsidRPr="004562A1" w:rsidRDefault="004562A1" w:rsidP="004562A1">
            <w:pPr>
              <w:rPr>
                <w:i/>
                <w:color w:val="FF0000"/>
                <w:sz w:val="10"/>
              </w:rPr>
            </w:pPr>
          </w:p>
          <w:p w14:paraId="5BCBF3A1" w14:textId="50A24BCE" w:rsidR="004562A1" w:rsidRDefault="004562A1" w:rsidP="004562A1">
            <w:pPr>
              <w:rPr>
                <w:i/>
                <w:color w:val="000000" w:themeColor="text1"/>
                <w:sz w:val="18"/>
              </w:rPr>
            </w:pPr>
            <w:r w:rsidRPr="004562A1">
              <w:rPr>
                <w:b/>
                <w:i/>
                <w:color w:val="000000" w:themeColor="text1"/>
                <w:sz w:val="18"/>
              </w:rPr>
              <w:t xml:space="preserve">Cohorts. </w:t>
            </w:r>
            <w:r w:rsidRPr="004562A1">
              <w:rPr>
                <w:i/>
                <w:color w:val="000000" w:themeColor="text1"/>
                <w:sz w:val="18"/>
              </w:rPr>
              <w:t>In recognizing the tight timeframe and amount of work to complete the application for the first cohort of applicants, there is a commitment to provide multiple opportunities in the future for LEAs to apply for the Innovative Assessment Pilot.</w:t>
            </w:r>
          </w:p>
          <w:p w14:paraId="6DC33946" w14:textId="75791568" w:rsidR="004562A1" w:rsidRDefault="004562A1" w:rsidP="004562A1">
            <w:pPr>
              <w:rPr>
                <w:i/>
                <w:color w:val="000000" w:themeColor="text1"/>
                <w:sz w:val="18"/>
              </w:rPr>
            </w:pPr>
          </w:p>
          <w:p w14:paraId="41373509" w14:textId="71A8D4F2" w:rsidR="004562A1" w:rsidRDefault="004562A1" w:rsidP="004562A1">
            <w:pPr>
              <w:rPr>
                <w:i/>
                <w:color w:val="000000" w:themeColor="text1"/>
                <w:sz w:val="18"/>
              </w:rPr>
            </w:pPr>
            <w:r>
              <w:rPr>
                <w:i/>
                <w:color w:val="000000" w:themeColor="text1"/>
                <w:sz w:val="18"/>
              </w:rPr>
              <w:t>Cohort 1*</w:t>
            </w:r>
          </w:p>
          <w:p w14:paraId="0D1A16B7" w14:textId="0791EBF4" w:rsidR="004562A1" w:rsidRDefault="004562A1" w:rsidP="004562A1">
            <w:pPr>
              <w:pStyle w:val="ListParagraph"/>
              <w:numPr>
                <w:ilvl w:val="0"/>
                <w:numId w:val="19"/>
              </w:numPr>
              <w:rPr>
                <w:i/>
                <w:color w:val="000000" w:themeColor="text1"/>
                <w:sz w:val="18"/>
              </w:rPr>
            </w:pPr>
            <w:r>
              <w:rPr>
                <w:i/>
                <w:color w:val="000000" w:themeColor="text1"/>
                <w:sz w:val="18"/>
              </w:rPr>
              <w:t>Application Due: August 1, 2018</w:t>
            </w:r>
          </w:p>
          <w:p w14:paraId="1AA64FC3" w14:textId="69F978E5" w:rsidR="004562A1" w:rsidRPr="004562A1" w:rsidRDefault="004562A1" w:rsidP="004562A1">
            <w:pPr>
              <w:pStyle w:val="ListParagraph"/>
              <w:numPr>
                <w:ilvl w:val="0"/>
                <w:numId w:val="19"/>
              </w:numPr>
              <w:rPr>
                <w:i/>
                <w:color w:val="000000" w:themeColor="text1"/>
                <w:sz w:val="18"/>
              </w:rPr>
            </w:pPr>
            <w:r>
              <w:rPr>
                <w:i/>
                <w:color w:val="000000" w:themeColor="text1"/>
                <w:sz w:val="18"/>
              </w:rPr>
              <w:t>Review/Approval by the State Board of Education: August 22-23, 2018</w:t>
            </w:r>
          </w:p>
          <w:p w14:paraId="088B5455" w14:textId="642EE7D5" w:rsidR="004562A1" w:rsidRDefault="004562A1" w:rsidP="004562A1">
            <w:pPr>
              <w:rPr>
                <w:i/>
                <w:color w:val="000000" w:themeColor="text1"/>
                <w:sz w:val="18"/>
              </w:rPr>
            </w:pPr>
          </w:p>
          <w:p w14:paraId="7680B257" w14:textId="74FE4857" w:rsidR="004562A1" w:rsidRPr="004562A1" w:rsidRDefault="004562A1" w:rsidP="004562A1">
            <w:pPr>
              <w:rPr>
                <w:i/>
                <w:color w:val="000000" w:themeColor="text1"/>
                <w:sz w:val="18"/>
              </w:rPr>
            </w:pPr>
            <w:r>
              <w:rPr>
                <w:i/>
                <w:color w:val="000000" w:themeColor="text1"/>
                <w:sz w:val="18"/>
              </w:rPr>
              <w:t>Cohort 2*</w:t>
            </w:r>
          </w:p>
          <w:p w14:paraId="67413A5F" w14:textId="671BF5E8" w:rsidR="004562A1" w:rsidRDefault="004562A1" w:rsidP="004562A1">
            <w:pPr>
              <w:pStyle w:val="ListParagraph"/>
              <w:numPr>
                <w:ilvl w:val="0"/>
                <w:numId w:val="19"/>
              </w:numPr>
              <w:rPr>
                <w:i/>
                <w:color w:val="000000" w:themeColor="text1"/>
                <w:sz w:val="18"/>
              </w:rPr>
            </w:pPr>
            <w:r>
              <w:rPr>
                <w:i/>
                <w:color w:val="000000" w:themeColor="text1"/>
                <w:sz w:val="18"/>
              </w:rPr>
              <w:t>Application Due: September 1, 2018</w:t>
            </w:r>
          </w:p>
          <w:p w14:paraId="2F0C0793" w14:textId="6527F408" w:rsidR="004562A1" w:rsidRDefault="004562A1" w:rsidP="004562A1">
            <w:pPr>
              <w:pStyle w:val="ListParagraph"/>
              <w:numPr>
                <w:ilvl w:val="0"/>
                <w:numId w:val="19"/>
              </w:numPr>
              <w:rPr>
                <w:i/>
                <w:color w:val="000000" w:themeColor="text1"/>
                <w:sz w:val="18"/>
              </w:rPr>
            </w:pPr>
            <w:r>
              <w:rPr>
                <w:i/>
                <w:color w:val="000000" w:themeColor="text1"/>
                <w:sz w:val="18"/>
              </w:rPr>
              <w:t>Review/Approval by the State Board of Education: September 26-27, 2018</w:t>
            </w:r>
          </w:p>
          <w:p w14:paraId="3503E65A" w14:textId="77777777" w:rsidR="004562A1" w:rsidRDefault="004562A1" w:rsidP="004562A1">
            <w:pPr>
              <w:rPr>
                <w:i/>
                <w:color w:val="000000" w:themeColor="text1"/>
                <w:sz w:val="18"/>
              </w:rPr>
            </w:pPr>
          </w:p>
          <w:p w14:paraId="489F3848" w14:textId="7E26E3F3" w:rsidR="004562A1" w:rsidRPr="004562A1" w:rsidRDefault="004562A1" w:rsidP="004562A1">
            <w:pPr>
              <w:rPr>
                <w:i/>
                <w:color w:val="000000" w:themeColor="text1"/>
                <w:sz w:val="18"/>
              </w:rPr>
            </w:pPr>
            <w:r>
              <w:rPr>
                <w:i/>
                <w:color w:val="000000" w:themeColor="text1"/>
                <w:sz w:val="18"/>
              </w:rPr>
              <w:t>*Additional cohorts will be added.</w:t>
            </w:r>
          </w:p>
          <w:p w14:paraId="635C4EA0" w14:textId="77777777" w:rsidR="004562A1" w:rsidRPr="004562A1" w:rsidRDefault="004562A1" w:rsidP="004562A1">
            <w:pPr>
              <w:rPr>
                <w:i/>
                <w:color w:val="000000" w:themeColor="text1"/>
                <w:sz w:val="18"/>
              </w:rPr>
            </w:pPr>
          </w:p>
          <w:p w14:paraId="705BA4E3" w14:textId="0CADEF47" w:rsidR="004562A1" w:rsidRDefault="004562A1" w:rsidP="004562A1">
            <w:pPr>
              <w:rPr>
                <w:i/>
                <w:color w:val="000000" w:themeColor="text1"/>
                <w:sz w:val="18"/>
              </w:rPr>
            </w:pPr>
            <w:r w:rsidRPr="004562A1">
              <w:rPr>
                <w:b/>
                <w:i/>
                <w:color w:val="000000" w:themeColor="text1"/>
                <w:sz w:val="18"/>
              </w:rPr>
              <w:t>Process.</w:t>
            </w:r>
            <w:r>
              <w:rPr>
                <w:i/>
                <w:color w:val="000000" w:themeColor="text1"/>
                <w:sz w:val="18"/>
              </w:rPr>
              <w:t xml:space="preserve"> </w:t>
            </w:r>
            <w:r w:rsidR="00052F18">
              <w:rPr>
                <w:i/>
                <w:color w:val="000000" w:themeColor="text1"/>
                <w:sz w:val="18"/>
              </w:rPr>
              <w:t xml:space="preserve">If approved by </w:t>
            </w:r>
            <w:r w:rsidRPr="004562A1">
              <w:rPr>
                <w:i/>
                <w:color w:val="000000" w:themeColor="text1"/>
                <w:sz w:val="18"/>
              </w:rPr>
              <w:t xml:space="preserve">the State Board of Education, the Georgia Department of Education will work with participating LEAs to initiate the performance contract amendment process. Per SB 362, the </w:t>
            </w:r>
            <w:r w:rsidR="00052F18">
              <w:rPr>
                <w:i/>
                <w:color w:val="000000" w:themeColor="text1"/>
                <w:sz w:val="18"/>
              </w:rPr>
              <w:t>LEA</w:t>
            </w:r>
            <w:r w:rsidRPr="004562A1">
              <w:rPr>
                <w:i/>
                <w:color w:val="000000" w:themeColor="text1"/>
                <w:sz w:val="18"/>
              </w:rPr>
              <w:t xml:space="preserve"> must utilize the performance contract as the means for participating in the pilot.</w:t>
            </w:r>
          </w:p>
          <w:p w14:paraId="3B94312D" w14:textId="3F2F5F45" w:rsidR="004562A1" w:rsidRDefault="004562A1" w:rsidP="004562A1">
            <w:pPr>
              <w:rPr>
                <w:i/>
                <w:color w:val="000000" w:themeColor="text1"/>
                <w:sz w:val="18"/>
              </w:rPr>
            </w:pPr>
          </w:p>
          <w:p w14:paraId="17669E54" w14:textId="2860300C" w:rsidR="004562A1" w:rsidRPr="004562A1" w:rsidRDefault="004562A1" w:rsidP="004562A1">
            <w:pPr>
              <w:rPr>
                <w:i/>
                <w:color w:val="000000" w:themeColor="text1"/>
                <w:sz w:val="18"/>
              </w:rPr>
            </w:pPr>
            <w:r w:rsidRPr="004562A1">
              <w:rPr>
                <w:b/>
                <w:i/>
                <w:color w:val="000000" w:themeColor="text1"/>
                <w:sz w:val="18"/>
              </w:rPr>
              <w:t>Submission.</w:t>
            </w:r>
            <w:r>
              <w:rPr>
                <w:i/>
                <w:color w:val="000000" w:themeColor="text1"/>
                <w:sz w:val="18"/>
              </w:rPr>
              <w:t xml:space="preserve"> Please submit the completed application along with labeled supporting documents to Debbie Caputo (</w:t>
            </w:r>
            <w:r w:rsidRPr="004562A1">
              <w:rPr>
                <w:i/>
                <w:color w:val="333333"/>
                <w:sz w:val="18"/>
                <w:szCs w:val="18"/>
              </w:rPr>
              <w:t>dcaputo@doe.k12.ga.us</w:t>
            </w:r>
            <w:r>
              <w:rPr>
                <w:i/>
                <w:color w:val="000000" w:themeColor="text1"/>
                <w:sz w:val="18"/>
              </w:rPr>
              <w:t>).</w:t>
            </w:r>
          </w:p>
          <w:p w14:paraId="04ACDBBF" w14:textId="7B8B5F21" w:rsidR="004562A1" w:rsidRPr="004562A1" w:rsidRDefault="004562A1" w:rsidP="004562A1">
            <w:pPr>
              <w:rPr>
                <w:i/>
                <w:color w:val="FF0000"/>
                <w:sz w:val="10"/>
              </w:rPr>
            </w:pPr>
          </w:p>
        </w:tc>
      </w:tr>
    </w:tbl>
    <w:p w14:paraId="1857D6A2" w14:textId="77777777" w:rsidR="004562A1" w:rsidRPr="004562A1" w:rsidRDefault="004562A1" w:rsidP="005C4875">
      <w:pPr>
        <w:rPr>
          <w:i/>
          <w:color w:val="FF0000"/>
          <w:sz w:val="10"/>
        </w:rPr>
      </w:pPr>
    </w:p>
    <w:p w14:paraId="0FCA59B9" w14:textId="60E0D589" w:rsidR="000731DD" w:rsidRPr="000731DD" w:rsidRDefault="003A02B0" w:rsidP="003A02B0">
      <w:pPr>
        <w:rPr>
          <w:b/>
          <w:color w:val="000000"/>
          <w:sz w:val="28"/>
          <w:szCs w:val="28"/>
        </w:rPr>
      </w:pPr>
      <w:r w:rsidRPr="003A02B0">
        <w:rPr>
          <w:b/>
          <w:color w:val="000000"/>
          <w:sz w:val="28"/>
          <w:szCs w:val="28"/>
        </w:rPr>
        <w:t>Description of Assessment Pilot</w:t>
      </w:r>
      <w:r w:rsidR="00B81259" w:rsidRPr="00B81259">
        <w:rPr>
          <w:rFonts w:cstheme="minorHAnsi"/>
          <w:b/>
          <w:i/>
          <w:sz w:val="20"/>
          <w:szCs w:val="20"/>
        </w:rPr>
        <w:t xml:space="preserve"> </w:t>
      </w:r>
    </w:p>
    <w:p w14:paraId="58366DCB" w14:textId="07C79C78" w:rsidR="00B81259" w:rsidRPr="003A02B0" w:rsidRDefault="00B81259" w:rsidP="003A02B0">
      <w:pPr>
        <w:rPr>
          <w:b/>
          <w:sz w:val="28"/>
          <w:szCs w:val="28"/>
        </w:rPr>
      </w:pPr>
      <w:r>
        <w:rPr>
          <w:rFonts w:cstheme="minorHAnsi"/>
          <w:b/>
          <w:i/>
          <w:sz w:val="20"/>
          <w:szCs w:val="20"/>
        </w:rPr>
        <w:t>_</w:t>
      </w:r>
      <w:r w:rsidR="000731DD">
        <w:rPr>
          <w:rFonts w:cstheme="minorHAnsi"/>
          <w:b/>
          <w:i/>
          <w:sz w:val="20"/>
          <w:szCs w:val="20"/>
        </w:rPr>
        <w:t>_</w:t>
      </w:r>
      <w:r>
        <w:rPr>
          <w:rFonts w:cstheme="minorHAnsi"/>
          <w:b/>
          <w:i/>
          <w:sz w:val="20"/>
          <w:szCs w:val="20"/>
        </w:rPr>
        <w:t>_ LEA</w:t>
      </w:r>
      <w:r>
        <w:rPr>
          <w:rFonts w:cstheme="minorHAnsi"/>
          <w:b/>
          <w:i/>
          <w:sz w:val="20"/>
          <w:szCs w:val="20"/>
        </w:rPr>
        <w:tab/>
      </w:r>
      <w:r>
        <w:rPr>
          <w:rFonts w:cstheme="minorHAnsi"/>
          <w:b/>
          <w:i/>
          <w:sz w:val="20"/>
          <w:szCs w:val="20"/>
        </w:rPr>
        <w:tab/>
        <w:t>____ Consortium of LEAs</w:t>
      </w:r>
    </w:p>
    <w:tbl>
      <w:tblPr>
        <w:tblStyle w:val="TableGrid"/>
        <w:tblW w:w="0" w:type="auto"/>
        <w:tblLook w:val="04A0" w:firstRow="1" w:lastRow="0" w:firstColumn="1" w:lastColumn="0" w:noHBand="0" w:noVBand="1"/>
      </w:tblPr>
      <w:tblGrid>
        <w:gridCol w:w="9350"/>
      </w:tblGrid>
      <w:tr w:rsidR="00B81259" w14:paraId="5974A005" w14:textId="77777777" w:rsidTr="00B81259">
        <w:tc>
          <w:tcPr>
            <w:tcW w:w="9350" w:type="dxa"/>
            <w:shd w:val="clear" w:color="auto" w:fill="F2F2F2" w:themeFill="background1" w:themeFillShade="F2"/>
          </w:tcPr>
          <w:p w14:paraId="2E10E6D7" w14:textId="745E5A2A" w:rsidR="00B81259" w:rsidRPr="00B81259" w:rsidRDefault="000731DD" w:rsidP="00B81259">
            <w:pPr>
              <w:pStyle w:val="CommentText"/>
              <w:rPr>
                <w:i/>
              </w:rPr>
            </w:pPr>
            <w:r>
              <w:rPr>
                <w:i/>
              </w:rPr>
              <w:t xml:space="preserve">FILL OUT ONLY IF APPLYING AS A CONSORTIUM. </w:t>
            </w:r>
            <w:r w:rsidR="00B81259">
              <w:rPr>
                <w:i/>
              </w:rPr>
              <w:t>Describe the proposed participants in the consortium, how the consortium will be managed and operated, and how all participants will comply with the Innovative Assessment Pilot Program Assurances.</w:t>
            </w:r>
          </w:p>
        </w:tc>
      </w:tr>
      <w:tr w:rsidR="00B81259" w14:paraId="2A5035C6" w14:textId="77777777" w:rsidTr="00B81259">
        <w:tc>
          <w:tcPr>
            <w:tcW w:w="9350" w:type="dxa"/>
          </w:tcPr>
          <w:p w14:paraId="18D6716C" w14:textId="77777777" w:rsidR="00B81259" w:rsidRPr="00E156FF" w:rsidRDefault="00B81259" w:rsidP="00B81259">
            <w:pPr>
              <w:rPr>
                <w:sz w:val="20"/>
              </w:rPr>
            </w:pPr>
            <w:r w:rsidRPr="00E156FF">
              <w:rPr>
                <w:sz w:val="20"/>
              </w:rPr>
              <w:t xml:space="preserve">Narrative: </w:t>
            </w:r>
          </w:p>
          <w:p w14:paraId="5E2EF419" w14:textId="77777777" w:rsidR="00B81259" w:rsidRDefault="00B81259" w:rsidP="003A02B0">
            <w:pPr>
              <w:rPr>
                <w:b/>
                <w:sz w:val="28"/>
                <w:szCs w:val="28"/>
              </w:rPr>
            </w:pPr>
          </w:p>
          <w:p w14:paraId="13F64B4D" w14:textId="77777777" w:rsidR="00B81259" w:rsidRDefault="00B81259" w:rsidP="003A02B0">
            <w:pPr>
              <w:rPr>
                <w:b/>
                <w:sz w:val="28"/>
                <w:szCs w:val="28"/>
              </w:rPr>
            </w:pPr>
          </w:p>
          <w:p w14:paraId="6A2BB874" w14:textId="4048F4A3" w:rsidR="00B81259" w:rsidRDefault="00B81259" w:rsidP="003A02B0">
            <w:pPr>
              <w:rPr>
                <w:b/>
                <w:sz w:val="28"/>
                <w:szCs w:val="28"/>
              </w:rPr>
            </w:pPr>
          </w:p>
        </w:tc>
      </w:tr>
    </w:tbl>
    <w:p w14:paraId="405D98B0" w14:textId="0FB61AFF" w:rsidR="003A02B0" w:rsidRPr="00B81259" w:rsidRDefault="003A02B0" w:rsidP="003A02B0">
      <w:pPr>
        <w:rPr>
          <w:b/>
          <w:sz w:val="10"/>
          <w:szCs w:val="28"/>
        </w:rPr>
      </w:pPr>
    </w:p>
    <w:tbl>
      <w:tblPr>
        <w:tblStyle w:val="TableGrid"/>
        <w:tblW w:w="0" w:type="auto"/>
        <w:tblLook w:val="04A0" w:firstRow="1" w:lastRow="0" w:firstColumn="1" w:lastColumn="0" w:noHBand="0" w:noVBand="1"/>
      </w:tblPr>
      <w:tblGrid>
        <w:gridCol w:w="9350"/>
      </w:tblGrid>
      <w:tr w:rsidR="003A02B0" w14:paraId="18999A2D" w14:textId="77777777" w:rsidTr="003A02B0">
        <w:tc>
          <w:tcPr>
            <w:tcW w:w="9350" w:type="dxa"/>
            <w:shd w:val="clear" w:color="auto" w:fill="F2F2F2" w:themeFill="background1" w:themeFillShade="F2"/>
          </w:tcPr>
          <w:p w14:paraId="1B4E204B" w14:textId="1BFADAB6" w:rsidR="003A02B0" w:rsidRPr="003A02B0" w:rsidRDefault="003A02B0">
            <w:pPr>
              <w:rPr>
                <w:i/>
                <w:color w:val="000000"/>
                <w:sz w:val="20"/>
                <w:szCs w:val="20"/>
              </w:rPr>
            </w:pPr>
            <w:r w:rsidRPr="003A02B0">
              <w:rPr>
                <w:i/>
                <w:color w:val="000000"/>
                <w:sz w:val="20"/>
                <w:szCs w:val="20"/>
              </w:rPr>
              <w:t>Describe the proposed assessment system, including</w:t>
            </w:r>
            <w:r>
              <w:rPr>
                <w:i/>
                <w:color w:val="000000"/>
                <w:sz w:val="20"/>
                <w:szCs w:val="20"/>
              </w:rPr>
              <w:t>:</w:t>
            </w:r>
            <w:r w:rsidRPr="003A02B0">
              <w:rPr>
                <w:i/>
                <w:color w:val="000000"/>
                <w:sz w:val="20"/>
                <w:szCs w:val="20"/>
              </w:rPr>
              <w:t xml:space="preserve"> </w:t>
            </w:r>
          </w:p>
          <w:p w14:paraId="21C72009" w14:textId="0E48A0F3" w:rsidR="003A02B0" w:rsidRPr="003A02B0" w:rsidRDefault="003A02B0" w:rsidP="003A02B0">
            <w:pPr>
              <w:pStyle w:val="ListParagraph"/>
              <w:numPr>
                <w:ilvl w:val="0"/>
                <w:numId w:val="6"/>
              </w:numPr>
              <w:rPr>
                <w:i/>
                <w:sz w:val="20"/>
                <w:szCs w:val="20"/>
              </w:rPr>
            </w:pPr>
            <w:r w:rsidRPr="003A02B0">
              <w:rPr>
                <w:i/>
                <w:color w:val="000000"/>
                <w:sz w:val="20"/>
                <w:szCs w:val="20"/>
              </w:rPr>
              <w:t>a description of the system,</w:t>
            </w:r>
          </w:p>
          <w:p w14:paraId="4EAC2EBC" w14:textId="716FD36C" w:rsidR="003A02B0" w:rsidRPr="003A02B0" w:rsidRDefault="003A02B0" w:rsidP="003A02B0">
            <w:pPr>
              <w:pStyle w:val="ListParagraph"/>
              <w:numPr>
                <w:ilvl w:val="0"/>
                <w:numId w:val="6"/>
              </w:numPr>
              <w:rPr>
                <w:i/>
                <w:sz w:val="20"/>
                <w:szCs w:val="20"/>
              </w:rPr>
            </w:pPr>
            <w:r w:rsidRPr="003A02B0">
              <w:rPr>
                <w:i/>
                <w:color w:val="000000"/>
                <w:sz w:val="20"/>
                <w:szCs w:val="20"/>
              </w:rPr>
              <w:t xml:space="preserve">the type of assessment (i.e., single summative assessment, series of interim assessments, </w:t>
            </w:r>
            <w:r w:rsidR="0059537B">
              <w:rPr>
                <w:i/>
                <w:color w:val="000000"/>
                <w:sz w:val="20"/>
                <w:szCs w:val="20"/>
              </w:rPr>
              <w:t xml:space="preserve">computer adaptive, </w:t>
            </w:r>
            <w:r w:rsidRPr="003A02B0">
              <w:rPr>
                <w:i/>
                <w:color w:val="000000"/>
                <w:sz w:val="20"/>
                <w:szCs w:val="20"/>
              </w:rPr>
              <w:t>etc.)</w:t>
            </w:r>
          </w:p>
          <w:p w14:paraId="087579F7" w14:textId="1DD4BBA5" w:rsidR="003A02B0" w:rsidRPr="003A02B0" w:rsidRDefault="003A02B0" w:rsidP="003A02B0">
            <w:pPr>
              <w:pStyle w:val="ListParagraph"/>
              <w:numPr>
                <w:ilvl w:val="0"/>
                <w:numId w:val="6"/>
              </w:numPr>
              <w:rPr>
                <w:i/>
                <w:sz w:val="20"/>
                <w:szCs w:val="20"/>
              </w:rPr>
            </w:pPr>
            <w:r w:rsidRPr="003A02B0">
              <w:rPr>
                <w:i/>
                <w:color w:val="000000"/>
                <w:sz w:val="20"/>
                <w:szCs w:val="20"/>
              </w:rPr>
              <w:t>administration mode (i.e., technology-based, paper/pencil, etc.),</w:t>
            </w:r>
          </w:p>
          <w:p w14:paraId="7ACB86FA" w14:textId="1746F6EE" w:rsidR="003A02B0" w:rsidRPr="003A02B0" w:rsidRDefault="003A02B0" w:rsidP="003A02B0">
            <w:pPr>
              <w:pStyle w:val="ListParagraph"/>
              <w:numPr>
                <w:ilvl w:val="0"/>
                <w:numId w:val="6"/>
              </w:numPr>
              <w:rPr>
                <w:i/>
                <w:sz w:val="20"/>
                <w:szCs w:val="20"/>
              </w:rPr>
            </w:pPr>
            <w:r w:rsidRPr="003A02B0">
              <w:rPr>
                <w:i/>
                <w:color w:val="000000"/>
                <w:sz w:val="20"/>
                <w:szCs w:val="20"/>
              </w:rPr>
              <w:t>grades and content areas and/or courses to be included</w:t>
            </w:r>
            <w:r w:rsidR="00B67635">
              <w:rPr>
                <w:i/>
                <w:color w:val="000000"/>
                <w:sz w:val="20"/>
                <w:szCs w:val="20"/>
              </w:rPr>
              <w:t>,</w:t>
            </w:r>
          </w:p>
          <w:p w14:paraId="41BB1D18" w14:textId="77777777" w:rsidR="003A02B0" w:rsidRPr="003A02B0" w:rsidRDefault="003A02B0" w:rsidP="003A02B0">
            <w:pPr>
              <w:pStyle w:val="ListParagraph"/>
              <w:numPr>
                <w:ilvl w:val="0"/>
                <w:numId w:val="6"/>
              </w:numPr>
              <w:rPr>
                <w:i/>
                <w:sz w:val="20"/>
                <w:szCs w:val="20"/>
              </w:rPr>
            </w:pPr>
            <w:r w:rsidRPr="003A02B0">
              <w:rPr>
                <w:i/>
                <w:color w:val="000000"/>
                <w:sz w:val="20"/>
                <w:szCs w:val="20"/>
              </w:rPr>
              <w:t xml:space="preserve">purpose of the assessments, and </w:t>
            </w:r>
          </w:p>
          <w:p w14:paraId="0DD7530C" w14:textId="06212CAA" w:rsidR="003A02B0" w:rsidRPr="003A02B0" w:rsidRDefault="003A02B0" w:rsidP="003A02B0">
            <w:pPr>
              <w:pStyle w:val="ListParagraph"/>
              <w:numPr>
                <w:ilvl w:val="0"/>
                <w:numId w:val="6"/>
              </w:numPr>
              <w:rPr>
                <w:i/>
                <w:sz w:val="20"/>
                <w:szCs w:val="20"/>
              </w:rPr>
            </w:pPr>
            <w:r w:rsidRPr="003A02B0">
              <w:rPr>
                <w:i/>
                <w:color w:val="000000"/>
                <w:sz w:val="20"/>
                <w:szCs w:val="20"/>
              </w:rPr>
              <w:t>intended interpretations and uses of the results.</w:t>
            </w:r>
          </w:p>
        </w:tc>
      </w:tr>
      <w:tr w:rsidR="003A02B0" w14:paraId="3885BB83" w14:textId="77777777" w:rsidTr="003A02B0">
        <w:tc>
          <w:tcPr>
            <w:tcW w:w="9350" w:type="dxa"/>
          </w:tcPr>
          <w:p w14:paraId="5E9CE7E9" w14:textId="77777777" w:rsidR="003A02B0" w:rsidRPr="00E156FF" w:rsidRDefault="003A02B0" w:rsidP="003A02B0">
            <w:pPr>
              <w:rPr>
                <w:sz w:val="20"/>
              </w:rPr>
            </w:pPr>
            <w:r w:rsidRPr="00E156FF">
              <w:rPr>
                <w:sz w:val="20"/>
              </w:rPr>
              <w:t xml:space="preserve">Narrative: </w:t>
            </w:r>
          </w:p>
          <w:p w14:paraId="0D64A1AB" w14:textId="77777777" w:rsidR="003A02B0" w:rsidRDefault="003A02B0">
            <w:pPr>
              <w:rPr>
                <w:b/>
                <w:sz w:val="28"/>
              </w:rPr>
            </w:pPr>
          </w:p>
          <w:p w14:paraId="164CCEBD" w14:textId="77777777" w:rsidR="003A02B0" w:rsidRDefault="003A02B0">
            <w:pPr>
              <w:rPr>
                <w:b/>
                <w:sz w:val="28"/>
              </w:rPr>
            </w:pPr>
          </w:p>
          <w:p w14:paraId="7B771765" w14:textId="77777777" w:rsidR="003A02B0" w:rsidRDefault="003A02B0">
            <w:pPr>
              <w:rPr>
                <w:b/>
                <w:sz w:val="28"/>
              </w:rPr>
            </w:pPr>
          </w:p>
          <w:p w14:paraId="1D079E8B" w14:textId="77777777" w:rsidR="003A02B0" w:rsidRDefault="003A02B0">
            <w:pPr>
              <w:rPr>
                <w:b/>
                <w:sz w:val="28"/>
              </w:rPr>
            </w:pPr>
          </w:p>
          <w:p w14:paraId="7B44277B" w14:textId="77777777" w:rsidR="003A02B0" w:rsidRDefault="003A02B0">
            <w:pPr>
              <w:rPr>
                <w:b/>
                <w:sz w:val="28"/>
              </w:rPr>
            </w:pPr>
          </w:p>
          <w:p w14:paraId="71D2A15F" w14:textId="6056C158" w:rsidR="005C4875" w:rsidRDefault="005C4875">
            <w:pPr>
              <w:rPr>
                <w:b/>
                <w:sz w:val="28"/>
              </w:rPr>
            </w:pPr>
          </w:p>
        </w:tc>
      </w:tr>
    </w:tbl>
    <w:p w14:paraId="70984416" w14:textId="0D02EAE0" w:rsidR="003A02B0" w:rsidRPr="00B81259" w:rsidRDefault="003A02B0">
      <w:pPr>
        <w:rPr>
          <w:b/>
          <w:sz w:val="10"/>
        </w:rPr>
      </w:pPr>
    </w:p>
    <w:tbl>
      <w:tblPr>
        <w:tblStyle w:val="TableGrid"/>
        <w:tblW w:w="0" w:type="auto"/>
        <w:tblLook w:val="04A0" w:firstRow="1" w:lastRow="0" w:firstColumn="1" w:lastColumn="0" w:noHBand="0" w:noVBand="1"/>
      </w:tblPr>
      <w:tblGrid>
        <w:gridCol w:w="9350"/>
      </w:tblGrid>
      <w:tr w:rsidR="003A02B0" w14:paraId="14854412" w14:textId="77777777" w:rsidTr="003A02B0">
        <w:tc>
          <w:tcPr>
            <w:tcW w:w="9350" w:type="dxa"/>
            <w:shd w:val="clear" w:color="auto" w:fill="F2F2F2" w:themeFill="background1" w:themeFillShade="F2"/>
          </w:tcPr>
          <w:p w14:paraId="08C54F70" w14:textId="451226CD" w:rsidR="003A02B0" w:rsidRPr="003A02B0" w:rsidRDefault="003A02B0">
            <w:pPr>
              <w:rPr>
                <w:i/>
                <w:sz w:val="20"/>
                <w:szCs w:val="20"/>
              </w:rPr>
            </w:pPr>
            <w:r w:rsidRPr="003A02B0">
              <w:rPr>
                <w:i/>
                <w:color w:val="000000"/>
                <w:sz w:val="20"/>
                <w:szCs w:val="20"/>
              </w:rPr>
              <w:lastRenderedPageBreak/>
              <w:t>Describe the innovative nature of the piloted assessments and need for participation in this pilot, including anticipated benefits for the LEA, schools, and for student learning.</w:t>
            </w:r>
          </w:p>
        </w:tc>
      </w:tr>
      <w:tr w:rsidR="003A02B0" w14:paraId="774BFE58" w14:textId="77777777" w:rsidTr="003A02B0">
        <w:tc>
          <w:tcPr>
            <w:tcW w:w="9350" w:type="dxa"/>
          </w:tcPr>
          <w:p w14:paraId="0E052EDE" w14:textId="77777777" w:rsidR="003A02B0" w:rsidRPr="00E156FF" w:rsidRDefault="003A02B0" w:rsidP="003A02B0">
            <w:pPr>
              <w:rPr>
                <w:sz w:val="20"/>
              </w:rPr>
            </w:pPr>
            <w:r w:rsidRPr="00E156FF">
              <w:rPr>
                <w:sz w:val="20"/>
              </w:rPr>
              <w:t xml:space="preserve">Narrative: </w:t>
            </w:r>
          </w:p>
          <w:p w14:paraId="72AD698A" w14:textId="77777777" w:rsidR="003A02B0" w:rsidRDefault="003A02B0">
            <w:pPr>
              <w:rPr>
                <w:b/>
                <w:sz w:val="28"/>
              </w:rPr>
            </w:pPr>
          </w:p>
          <w:p w14:paraId="5AC87F2A" w14:textId="77777777" w:rsidR="003A02B0" w:rsidRDefault="003A02B0">
            <w:pPr>
              <w:rPr>
                <w:b/>
                <w:sz w:val="28"/>
              </w:rPr>
            </w:pPr>
          </w:p>
          <w:p w14:paraId="57912BD9" w14:textId="6239FDB3" w:rsidR="003A02B0" w:rsidRDefault="003A02B0">
            <w:pPr>
              <w:rPr>
                <w:b/>
                <w:sz w:val="28"/>
              </w:rPr>
            </w:pPr>
          </w:p>
        </w:tc>
      </w:tr>
    </w:tbl>
    <w:p w14:paraId="43F94BF2" w14:textId="35709B93" w:rsidR="003A02B0" w:rsidRPr="0059537B" w:rsidRDefault="003A02B0">
      <w:pPr>
        <w:rPr>
          <w:b/>
          <w:sz w:val="20"/>
        </w:rPr>
      </w:pPr>
    </w:p>
    <w:tbl>
      <w:tblPr>
        <w:tblStyle w:val="TableGrid"/>
        <w:tblW w:w="0" w:type="auto"/>
        <w:tblLook w:val="04A0" w:firstRow="1" w:lastRow="0" w:firstColumn="1" w:lastColumn="0" w:noHBand="0" w:noVBand="1"/>
      </w:tblPr>
      <w:tblGrid>
        <w:gridCol w:w="9350"/>
      </w:tblGrid>
      <w:tr w:rsidR="003A02B0" w:rsidRPr="003A02B0" w14:paraId="5590F682" w14:textId="77777777" w:rsidTr="00DA414B">
        <w:tc>
          <w:tcPr>
            <w:tcW w:w="9350" w:type="dxa"/>
            <w:shd w:val="clear" w:color="auto" w:fill="F2F2F2" w:themeFill="background1" w:themeFillShade="F2"/>
          </w:tcPr>
          <w:p w14:paraId="5EAAB28F" w14:textId="2F6DDB6A" w:rsidR="003A02B0" w:rsidRPr="003A02B0" w:rsidRDefault="003A02B0" w:rsidP="00DA414B">
            <w:pPr>
              <w:rPr>
                <w:i/>
                <w:sz w:val="20"/>
                <w:szCs w:val="20"/>
              </w:rPr>
            </w:pPr>
            <w:r w:rsidRPr="003A02B0">
              <w:rPr>
                <w:i/>
                <w:color w:val="000000"/>
                <w:sz w:val="20"/>
                <w:szCs w:val="20"/>
              </w:rPr>
              <w:t>Describe the duration of your Innovative Assessment Pilot Program</w:t>
            </w:r>
            <w:r>
              <w:rPr>
                <w:i/>
                <w:color w:val="000000"/>
                <w:sz w:val="20"/>
                <w:szCs w:val="20"/>
              </w:rPr>
              <w:t xml:space="preserve"> (up to 5 years)</w:t>
            </w:r>
            <w:r w:rsidRPr="003A02B0">
              <w:rPr>
                <w:i/>
                <w:color w:val="000000"/>
                <w:sz w:val="20"/>
                <w:szCs w:val="20"/>
              </w:rPr>
              <w:t>.</w:t>
            </w:r>
            <w:r>
              <w:rPr>
                <w:i/>
                <w:color w:val="000000"/>
                <w:sz w:val="20"/>
                <w:szCs w:val="20"/>
              </w:rPr>
              <w:t xml:space="preserve"> Note: The State Board of Education will renew your contract amendment on a yearly basis based on progress and effectiveness of your program.</w:t>
            </w:r>
          </w:p>
        </w:tc>
      </w:tr>
      <w:tr w:rsidR="003A02B0" w14:paraId="6EE2566E" w14:textId="77777777" w:rsidTr="00DA414B">
        <w:tc>
          <w:tcPr>
            <w:tcW w:w="9350" w:type="dxa"/>
          </w:tcPr>
          <w:p w14:paraId="354DBBE8" w14:textId="77777777" w:rsidR="003A02B0" w:rsidRPr="00E156FF" w:rsidRDefault="003A02B0" w:rsidP="00DA414B">
            <w:pPr>
              <w:rPr>
                <w:sz w:val="20"/>
              </w:rPr>
            </w:pPr>
            <w:r w:rsidRPr="00E156FF">
              <w:rPr>
                <w:sz w:val="20"/>
              </w:rPr>
              <w:t xml:space="preserve">Narrative: </w:t>
            </w:r>
          </w:p>
          <w:p w14:paraId="02D2DFDA" w14:textId="77777777" w:rsidR="003A02B0" w:rsidRDefault="003A02B0" w:rsidP="00DA414B">
            <w:pPr>
              <w:rPr>
                <w:b/>
                <w:sz w:val="28"/>
              </w:rPr>
            </w:pPr>
          </w:p>
        </w:tc>
      </w:tr>
    </w:tbl>
    <w:p w14:paraId="517D1FB8" w14:textId="77777777" w:rsidR="003A02B0" w:rsidRPr="003A02B0" w:rsidRDefault="003A02B0">
      <w:pPr>
        <w:rPr>
          <w:b/>
          <w:sz w:val="10"/>
        </w:rPr>
      </w:pPr>
    </w:p>
    <w:p w14:paraId="3DE1D7DE" w14:textId="25A1D0BC" w:rsidR="003A02B0" w:rsidRPr="0038641B" w:rsidRDefault="003A02B0" w:rsidP="003A02B0">
      <w:pPr>
        <w:jc w:val="both"/>
        <w:rPr>
          <w:i/>
          <w:sz w:val="20"/>
          <w:szCs w:val="20"/>
        </w:rPr>
      </w:pPr>
      <w:r w:rsidRPr="0038641B">
        <w:rPr>
          <w:b/>
          <w:i/>
          <w:sz w:val="20"/>
        </w:rPr>
        <w:t>Assurance:</w:t>
      </w:r>
      <w:r w:rsidRPr="0038641B">
        <w:rPr>
          <w:i/>
          <w:sz w:val="20"/>
        </w:rPr>
        <w:t xml:space="preserve"> </w:t>
      </w:r>
      <w:r>
        <w:rPr>
          <w:i/>
          <w:sz w:val="20"/>
        </w:rPr>
        <w:t xml:space="preserve">LEA/Consortium has met its performance contract goals for the last year. </w:t>
      </w:r>
    </w:p>
    <w:p w14:paraId="1C232C9A" w14:textId="5B745DF7" w:rsidR="003A02B0" w:rsidRDefault="003A02B0" w:rsidP="003A02B0">
      <w:pPr>
        <w:pStyle w:val="ListParagraph"/>
        <w:jc w:val="both"/>
        <w:rPr>
          <w:i/>
          <w:sz w:val="18"/>
        </w:rPr>
      </w:pPr>
      <w:r w:rsidRPr="0038641B">
        <w:rPr>
          <w:i/>
          <w:sz w:val="18"/>
        </w:rPr>
        <w:t>Superintendent’s Initials: _________</w:t>
      </w:r>
    </w:p>
    <w:tbl>
      <w:tblPr>
        <w:tblStyle w:val="TableGrid"/>
        <w:tblW w:w="0" w:type="auto"/>
        <w:tblLook w:val="04A0" w:firstRow="1" w:lastRow="0" w:firstColumn="1" w:lastColumn="0" w:noHBand="0" w:noVBand="1"/>
      </w:tblPr>
      <w:tblGrid>
        <w:gridCol w:w="9350"/>
      </w:tblGrid>
      <w:tr w:rsidR="0083167D" w14:paraId="1F6439CF" w14:textId="77777777" w:rsidTr="0083167D">
        <w:tc>
          <w:tcPr>
            <w:tcW w:w="9350" w:type="dxa"/>
          </w:tcPr>
          <w:p w14:paraId="311EABAB" w14:textId="77777777" w:rsidR="0083167D" w:rsidRPr="00E156FF" w:rsidRDefault="0083167D" w:rsidP="0083167D">
            <w:pPr>
              <w:rPr>
                <w:sz w:val="20"/>
              </w:rPr>
            </w:pPr>
            <w:r w:rsidRPr="00E156FF">
              <w:rPr>
                <w:sz w:val="20"/>
              </w:rPr>
              <w:t xml:space="preserve">Narrative: </w:t>
            </w:r>
          </w:p>
          <w:p w14:paraId="757289B2" w14:textId="77777777" w:rsidR="0083167D" w:rsidRDefault="0083167D" w:rsidP="0083167D">
            <w:pPr>
              <w:jc w:val="both"/>
              <w:rPr>
                <w:i/>
                <w:sz w:val="18"/>
              </w:rPr>
            </w:pPr>
          </w:p>
          <w:p w14:paraId="57EA7DAD" w14:textId="77777777" w:rsidR="0083167D" w:rsidRDefault="0083167D" w:rsidP="0083167D">
            <w:pPr>
              <w:jc w:val="both"/>
              <w:rPr>
                <w:i/>
                <w:sz w:val="18"/>
              </w:rPr>
            </w:pPr>
          </w:p>
          <w:p w14:paraId="283F4C70" w14:textId="46196953" w:rsidR="0083167D" w:rsidRDefault="0083167D" w:rsidP="0083167D">
            <w:pPr>
              <w:jc w:val="both"/>
              <w:rPr>
                <w:i/>
                <w:sz w:val="18"/>
              </w:rPr>
            </w:pPr>
          </w:p>
        </w:tc>
      </w:tr>
    </w:tbl>
    <w:p w14:paraId="5F73F500" w14:textId="77777777" w:rsidR="00B81259" w:rsidRPr="0083167D" w:rsidRDefault="00B81259">
      <w:pPr>
        <w:rPr>
          <w:b/>
          <w:sz w:val="20"/>
        </w:rPr>
      </w:pPr>
    </w:p>
    <w:p w14:paraId="35D1198C" w14:textId="6A627D76" w:rsidR="00E156FF" w:rsidRPr="00422772" w:rsidRDefault="00E156FF">
      <w:pPr>
        <w:rPr>
          <w:b/>
          <w:sz w:val="28"/>
        </w:rPr>
      </w:pPr>
      <w:r w:rsidRPr="00422772">
        <w:rPr>
          <w:b/>
          <w:sz w:val="28"/>
        </w:rPr>
        <w:t>Self-Assessment</w:t>
      </w:r>
    </w:p>
    <w:p w14:paraId="51043BEE" w14:textId="7DCE8672" w:rsidR="004562A1" w:rsidRPr="004562A1" w:rsidRDefault="004562A1" w:rsidP="004562A1">
      <w:pPr>
        <w:rPr>
          <w:b/>
          <w:i/>
          <w:color w:val="000000" w:themeColor="text1"/>
          <w:sz w:val="20"/>
          <w:szCs w:val="20"/>
        </w:rPr>
      </w:pPr>
      <w:r w:rsidRPr="004562A1">
        <w:rPr>
          <w:b/>
          <w:i/>
          <w:color w:val="000000" w:themeColor="text1"/>
          <w:sz w:val="20"/>
          <w:szCs w:val="20"/>
        </w:rPr>
        <w:t>Description of Rating Categories</w:t>
      </w:r>
      <w:r>
        <w:rPr>
          <w:b/>
          <w:i/>
          <w:color w:val="000000" w:themeColor="text1"/>
          <w:sz w:val="20"/>
          <w:szCs w:val="20"/>
        </w:rPr>
        <w:t>.</w:t>
      </w:r>
      <w:r w:rsidRPr="004562A1">
        <w:rPr>
          <w:i/>
          <w:color w:val="FF0000"/>
          <w:sz w:val="18"/>
        </w:rPr>
        <w:t xml:space="preserve"> </w:t>
      </w:r>
      <w:r w:rsidRPr="004562A1">
        <w:rPr>
          <w:i/>
          <w:color w:val="000000" w:themeColor="text1"/>
          <w:sz w:val="20"/>
          <w:szCs w:val="20"/>
        </w:rPr>
        <w:t>For each category below, provide a rating for each element based on where the LEA/consortium is on the fidelity continuum. Provide a narrative describing what efforts support your ratings. Provide labeled artifacts of documentation as evidence for your ratings as attachments.</w:t>
      </w:r>
    </w:p>
    <w:tbl>
      <w:tblPr>
        <w:tblStyle w:val="TableGrid"/>
        <w:tblW w:w="0" w:type="auto"/>
        <w:jc w:val="center"/>
        <w:tblLook w:val="04A0" w:firstRow="1" w:lastRow="0" w:firstColumn="1" w:lastColumn="0" w:noHBand="0" w:noVBand="1"/>
      </w:tblPr>
      <w:tblGrid>
        <w:gridCol w:w="1615"/>
        <w:gridCol w:w="3870"/>
      </w:tblGrid>
      <w:tr w:rsidR="004562A1" w14:paraId="73D6A077" w14:textId="77777777" w:rsidTr="004562A1">
        <w:trPr>
          <w:jc w:val="center"/>
        </w:trPr>
        <w:tc>
          <w:tcPr>
            <w:tcW w:w="1615" w:type="dxa"/>
            <w:shd w:val="clear" w:color="auto" w:fill="FBE4D5" w:themeFill="accent2" w:themeFillTint="33"/>
          </w:tcPr>
          <w:p w14:paraId="2A7C0715" w14:textId="428ECFF4" w:rsidR="004562A1" w:rsidRDefault="004562A1" w:rsidP="004562A1">
            <w:pPr>
              <w:jc w:val="center"/>
              <w:rPr>
                <w:i/>
                <w:color w:val="FF0000"/>
                <w:sz w:val="18"/>
              </w:rPr>
            </w:pPr>
            <w:r w:rsidRPr="00422772">
              <w:rPr>
                <w:b/>
                <w:i/>
                <w:sz w:val="20"/>
              </w:rPr>
              <w:t xml:space="preserve">Not </w:t>
            </w:r>
            <w:r>
              <w:rPr>
                <w:b/>
                <w:i/>
                <w:sz w:val="20"/>
              </w:rPr>
              <w:t>Yet Addressed</w:t>
            </w:r>
          </w:p>
        </w:tc>
        <w:tc>
          <w:tcPr>
            <w:tcW w:w="3870" w:type="dxa"/>
            <w:shd w:val="clear" w:color="auto" w:fill="FBE4D5" w:themeFill="accent2" w:themeFillTint="33"/>
          </w:tcPr>
          <w:p w14:paraId="73288080" w14:textId="0AE13CBB" w:rsidR="004562A1" w:rsidRDefault="005860C1" w:rsidP="0030689B">
            <w:pPr>
              <w:rPr>
                <w:i/>
                <w:color w:val="FF0000"/>
                <w:sz w:val="18"/>
              </w:rPr>
            </w:pPr>
            <w:r>
              <w:rPr>
                <w:rFonts w:ascii="Calibri-Italic" w:hAnsi="Calibri-Italic" w:cs="Calibri-Italic"/>
                <w:i/>
                <w:iCs/>
                <w:sz w:val="18"/>
                <w:szCs w:val="18"/>
              </w:rPr>
              <w:t>LEA/consortium has not begun to address this issue.</w:t>
            </w:r>
          </w:p>
        </w:tc>
      </w:tr>
      <w:tr w:rsidR="004562A1" w14:paraId="3BDD085A" w14:textId="77777777" w:rsidTr="004562A1">
        <w:trPr>
          <w:jc w:val="center"/>
        </w:trPr>
        <w:tc>
          <w:tcPr>
            <w:tcW w:w="1615" w:type="dxa"/>
            <w:shd w:val="clear" w:color="auto" w:fill="FBE4D5" w:themeFill="accent2" w:themeFillTint="33"/>
          </w:tcPr>
          <w:p w14:paraId="0BD6D9B6" w14:textId="7566FBAB" w:rsidR="004562A1" w:rsidRDefault="004562A1" w:rsidP="004562A1">
            <w:pPr>
              <w:jc w:val="center"/>
              <w:rPr>
                <w:i/>
                <w:color w:val="FF0000"/>
                <w:sz w:val="18"/>
              </w:rPr>
            </w:pPr>
            <w:r w:rsidRPr="00422772">
              <w:rPr>
                <w:b/>
                <w:i/>
                <w:sz w:val="20"/>
              </w:rPr>
              <w:t>Planning</w:t>
            </w:r>
          </w:p>
        </w:tc>
        <w:tc>
          <w:tcPr>
            <w:tcW w:w="3870" w:type="dxa"/>
            <w:shd w:val="clear" w:color="auto" w:fill="FBE4D5" w:themeFill="accent2" w:themeFillTint="33"/>
          </w:tcPr>
          <w:p w14:paraId="4C6AE4EC" w14:textId="21F066D9" w:rsidR="004562A1" w:rsidRPr="005860C1" w:rsidRDefault="005860C1" w:rsidP="005860C1">
            <w:pPr>
              <w:autoSpaceDE w:val="0"/>
              <w:autoSpaceDN w:val="0"/>
              <w:adjustRightInd w:val="0"/>
              <w:rPr>
                <w:rFonts w:ascii="Calibri-Italic" w:hAnsi="Calibri-Italic" w:cs="Calibri-Italic"/>
                <w:i/>
                <w:iCs/>
                <w:sz w:val="18"/>
                <w:szCs w:val="18"/>
              </w:rPr>
            </w:pPr>
            <w:r>
              <w:rPr>
                <w:rFonts w:ascii="Calibri-Italic" w:hAnsi="Calibri-Italic" w:cs="Calibri-Italic"/>
                <w:i/>
                <w:iCs/>
                <w:sz w:val="18"/>
                <w:szCs w:val="18"/>
              </w:rPr>
              <w:t>LEA/consortium is researching and developing this issue with key stakeholders and technical experts. The LEA/consortium has some evidence of planning (agendas, meeting notes, etc.).</w:t>
            </w:r>
          </w:p>
        </w:tc>
      </w:tr>
      <w:tr w:rsidR="004562A1" w14:paraId="12E0D4C1" w14:textId="77777777" w:rsidTr="004562A1">
        <w:trPr>
          <w:jc w:val="center"/>
        </w:trPr>
        <w:tc>
          <w:tcPr>
            <w:tcW w:w="1615" w:type="dxa"/>
            <w:shd w:val="clear" w:color="auto" w:fill="FFF2CC" w:themeFill="accent4" w:themeFillTint="33"/>
          </w:tcPr>
          <w:p w14:paraId="29963DA3" w14:textId="758B9345" w:rsidR="004562A1" w:rsidRDefault="004562A1" w:rsidP="004562A1">
            <w:pPr>
              <w:jc w:val="center"/>
              <w:rPr>
                <w:i/>
                <w:color w:val="FF0000"/>
                <w:sz w:val="18"/>
              </w:rPr>
            </w:pPr>
            <w:r w:rsidRPr="00422772">
              <w:rPr>
                <w:b/>
                <w:i/>
                <w:sz w:val="20"/>
              </w:rPr>
              <w:t>Implementing</w:t>
            </w:r>
          </w:p>
        </w:tc>
        <w:tc>
          <w:tcPr>
            <w:tcW w:w="3870" w:type="dxa"/>
            <w:shd w:val="clear" w:color="auto" w:fill="FFF2CC" w:themeFill="accent4" w:themeFillTint="33"/>
          </w:tcPr>
          <w:p w14:paraId="43580139" w14:textId="77777777" w:rsidR="005860C1" w:rsidRDefault="005860C1" w:rsidP="005860C1">
            <w:pPr>
              <w:autoSpaceDE w:val="0"/>
              <w:autoSpaceDN w:val="0"/>
              <w:adjustRightInd w:val="0"/>
              <w:rPr>
                <w:rFonts w:ascii="Calibri-Italic" w:hAnsi="Calibri-Italic" w:cs="Calibri-Italic"/>
                <w:i/>
                <w:iCs/>
                <w:sz w:val="18"/>
                <w:szCs w:val="18"/>
              </w:rPr>
            </w:pPr>
            <w:r>
              <w:rPr>
                <w:rFonts w:ascii="Calibri-Italic" w:hAnsi="Calibri-Italic" w:cs="Calibri-Italic"/>
                <w:i/>
                <w:iCs/>
                <w:sz w:val="18"/>
                <w:szCs w:val="18"/>
              </w:rPr>
              <w:t>LEA/consortium is piloting this issue and anticipates revisions based on the pilot process with input from</w:t>
            </w:r>
          </w:p>
          <w:p w14:paraId="03C760FF" w14:textId="2233C4B2" w:rsidR="004562A1" w:rsidRDefault="005860C1" w:rsidP="005860C1">
            <w:pPr>
              <w:rPr>
                <w:i/>
                <w:color w:val="FF0000"/>
                <w:sz w:val="18"/>
              </w:rPr>
            </w:pPr>
            <w:r>
              <w:rPr>
                <w:rFonts w:ascii="Calibri-Italic" w:hAnsi="Calibri-Italic" w:cs="Calibri-Italic"/>
                <w:i/>
                <w:iCs/>
                <w:sz w:val="18"/>
                <w:szCs w:val="18"/>
              </w:rPr>
              <w:t>stakeholders and technical experts. The LEA/consortium has ample evidence of planning and some evidence of implementation.</w:t>
            </w:r>
          </w:p>
        </w:tc>
      </w:tr>
      <w:tr w:rsidR="004562A1" w14:paraId="18B352F6" w14:textId="77777777" w:rsidTr="004562A1">
        <w:trPr>
          <w:jc w:val="center"/>
        </w:trPr>
        <w:tc>
          <w:tcPr>
            <w:tcW w:w="1615" w:type="dxa"/>
            <w:shd w:val="clear" w:color="auto" w:fill="E2EFD9" w:themeFill="accent6" w:themeFillTint="33"/>
          </w:tcPr>
          <w:p w14:paraId="564EB9D7" w14:textId="2A1979C4" w:rsidR="004562A1" w:rsidRDefault="004562A1" w:rsidP="004562A1">
            <w:pPr>
              <w:jc w:val="center"/>
              <w:rPr>
                <w:i/>
                <w:color w:val="FF0000"/>
                <w:sz w:val="18"/>
              </w:rPr>
            </w:pPr>
            <w:r w:rsidRPr="00422772">
              <w:rPr>
                <w:b/>
                <w:i/>
                <w:sz w:val="20"/>
              </w:rPr>
              <w:t>Operational</w:t>
            </w:r>
          </w:p>
        </w:tc>
        <w:tc>
          <w:tcPr>
            <w:tcW w:w="3870" w:type="dxa"/>
            <w:shd w:val="clear" w:color="auto" w:fill="E2EFD9" w:themeFill="accent6" w:themeFillTint="33"/>
          </w:tcPr>
          <w:p w14:paraId="114E8BDB" w14:textId="77777777" w:rsidR="005860C1" w:rsidRDefault="005860C1" w:rsidP="005860C1">
            <w:pPr>
              <w:autoSpaceDE w:val="0"/>
              <w:autoSpaceDN w:val="0"/>
              <w:adjustRightInd w:val="0"/>
              <w:rPr>
                <w:rFonts w:ascii="Calibri-Italic" w:hAnsi="Calibri-Italic" w:cs="Calibri-Italic"/>
                <w:i/>
                <w:iCs/>
                <w:sz w:val="18"/>
                <w:szCs w:val="18"/>
              </w:rPr>
            </w:pPr>
            <w:r>
              <w:rPr>
                <w:rFonts w:ascii="Calibri-Italic" w:hAnsi="Calibri-Italic" w:cs="Calibri-Italic"/>
                <w:i/>
                <w:iCs/>
                <w:sz w:val="18"/>
                <w:szCs w:val="18"/>
              </w:rPr>
              <w:t>LEA/consortium has implemented this issue in some but not all applicable schools and does not anticipate major</w:t>
            </w:r>
          </w:p>
          <w:p w14:paraId="253C631F" w14:textId="0D57FB7F" w:rsidR="004562A1" w:rsidRDefault="005860C1" w:rsidP="005860C1">
            <w:pPr>
              <w:rPr>
                <w:i/>
                <w:color w:val="FF0000"/>
                <w:sz w:val="18"/>
              </w:rPr>
            </w:pPr>
            <w:r>
              <w:rPr>
                <w:rFonts w:ascii="Calibri-Italic" w:hAnsi="Calibri-Italic" w:cs="Calibri-Italic"/>
                <w:i/>
                <w:iCs/>
                <w:sz w:val="18"/>
                <w:szCs w:val="18"/>
              </w:rPr>
              <w:t>revisions. The LEA/consortium has ample evidence of planning and implementation with stakeholders and technical experts.</w:t>
            </w:r>
          </w:p>
        </w:tc>
      </w:tr>
      <w:tr w:rsidR="004562A1" w14:paraId="0A91EB04" w14:textId="77777777" w:rsidTr="004562A1">
        <w:trPr>
          <w:jc w:val="center"/>
        </w:trPr>
        <w:tc>
          <w:tcPr>
            <w:tcW w:w="1615" w:type="dxa"/>
            <w:shd w:val="clear" w:color="auto" w:fill="E2EFD9" w:themeFill="accent6" w:themeFillTint="33"/>
          </w:tcPr>
          <w:p w14:paraId="328271C6" w14:textId="72D48CB2" w:rsidR="004562A1" w:rsidRDefault="004562A1" w:rsidP="004562A1">
            <w:pPr>
              <w:jc w:val="center"/>
              <w:rPr>
                <w:i/>
                <w:color w:val="FF0000"/>
                <w:sz w:val="18"/>
              </w:rPr>
            </w:pPr>
            <w:r w:rsidRPr="00422772">
              <w:rPr>
                <w:b/>
                <w:i/>
                <w:sz w:val="20"/>
              </w:rPr>
              <w:t>Scaled</w:t>
            </w:r>
          </w:p>
        </w:tc>
        <w:tc>
          <w:tcPr>
            <w:tcW w:w="3870" w:type="dxa"/>
            <w:shd w:val="clear" w:color="auto" w:fill="E2EFD9" w:themeFill="accent6" w:themeFillTint="33"/>
          </w:tcPr>
          <w:p w14:paraId="237BA0AA" w14:textId="77777777" w:rsidR="005860C1" w:rsidRDefault="005860C1" w:rsidP="005860C1">
            <w:pPr>
              <w:autoSpaceDE w:val="0"/>
              <w:autoSpaceDN w:val="0"/>
              <w:adjustRightInd w:val="0"/>
              <w:rPr>
                <w:rFonts w:ascii="Calibri-Italic" w:hAnsi="Calibri-Italic" w:cs="Calibri-Italic"/>
                <w:i/>
                <w:iCs/>
                <w:sz w:val="18"/>
                <w:szCs w:val="18"/>
              </w:rPr>
            </w:pPr>
            <w:r>
              <w:rPr>
                <w:rFonts w:ascii="Calibri-Italic" w:hAnsi="Calibri-Italic" w:cs="Calibri-Italic"/>
                <w:i/>
                <w:iCs/>
                <w:sz w:val="18"/>
                <w:szCs w:val="18"/>
              </w:rPr>
              <w:t>This issue is fully operational in all applicable schools and does not anticipate major revisions. The LEA/consortium has</w:t>
            </w:r>
          </w:p>
          <w:p w14:paraId="51537A91" w14:textId="58CF50FB" w:rsidR="004562A1" w:rsidRDefault="005860C1" w:rsidP="005860C1">
            <w:pPr>
              <w:rPr>
                <w:i/>
                <w:color w:val="FF0000"/>
                <w:sz w:val="18"/>
              </w:rPr>
            </w:pPr>
            <w:r>
              <w:rPr>
                <w:rFonts w:ascii="Calibri-Italic" w:hAnsi="Calibri-Italic" w:cs="Calibri-Italic"/>
                <w:i/>
                <w:iCs/>
                <w:sz w:val="18"/>
                <w:szCs w:val="18"/>
              </w:rPr>
              <w:t>ample evidence of planning and successful implementation with stakeholders and technical experts.</w:t>
            </w:r>
          </w:p>
        </w:tc>
      </w:tr>
    </w:tbl>
    <w:p w14:paraId="6B7B3F1E" w14:textId="77777777" w:rsidR="004562A1" w:rsidRPr="004562A1" w:rsidRDefault="004562A1">
      <w:pPr>
        <w:rPr>
          <w:i/>
          <w:color w:val="FF0000"/>
          <w:sz w:val="10"/>
        </w:rPr>
      </w:pPr>
    </w:p>
    <w:p w14:paraId="73C002BD" w14:textId="151B1CD8" w:rsidR="007C7493" w:rsidRPr="00503968" w:rsidRDefault="007C7493" w:rsidP="007C7493">
      <w:pPr>
        <w:pStyle w:val="commentcontentpara"/>
        <w:spacing w:before="0" w:beforeAutospacing="0" w:after="0" w:afterAutospacing="0"/>
        <w:rPr>
          <w:rFonts w:asciiTheme="minorHAnsi" w:hAnsiTheme="minorHAnsi" w:cstheme="minorHAnsi"/>
          <w:i/>
          <w:sz w:val="20"/>
          <w:szCs w:val="20"/>
        </w:rPr>
      </w:pPr>
      <w:r w:rsidRPr="00503968">
        <w:rPr>
          <w:rFonts w:asciiTheme="minorHAnsi" w:hAnsiTheme="minorHAnsi" w:cstheme="minorHAnsi"/>
          <w:b/>
          <w:i/>
          <w:sz w:val="20"/>
          <w:szCs w:val="20"/>
        </w:rPr>
        <w:t>Assurance:</w:t>
      </w:r>
      <w:r w:rsidRPr="00503968">
        <w:rPr>
          <w:rFonts w:asciiTheme="minorHAnsi" w:hAnsiTheme="minorHAnsi" w:cstheme="minorHAnsi"/>
          <w:i/>
          <w:sz w:val="20"/>
          <w:szCs w:val="20"/>
        </w:rPr>
        <w:t xml:space="preserve"> </w:t>
      </w:r>
      <w:r>
        <w:rPr>
          <w:rFonts w:asciiTheme="minorHAnsi" w:hAnsiTheme="minorHAnsi" w:cstheme="minorHAnsi"/>
          <w:i/>
          <w:sz w:val="20"/>
          <w:szCs w:val="20"/>
        </w:rPr>
        <w:t xml:space="preserve">The LEA/Consortium has read </w:t>
      </w:r>
      <w:hyperlink r:id="rId7" w:anchor="Standards_and_Assessments_Peer_Review_" w:history="1">
        <w:r w:rsidRPr="00B63FA6">
          <w:rPr>
            <w:rStyle w:val="Hyperlink"/>
            <w:rFonts w:asciiTheme="minorHAnsi" w:hAnsiTheme="minorHAnsi" w:cstheme="minorHAnsi"/>
            <w:i/>
            <w:color w:val="auto"/>
            <w:sz w:val="20"/>
            <w:szCs w:val="20"/>
          </w:rPr>
          <w:t xml:space="preserve">USED’s New Peer </w:t>
        </w:r>
        <w:r w:rsidR="00575007" w:rsidRPr="00B63FA6">
          <w:rPr>
            <w:rStyle w:val="Hyperlink"/>
            <w:rFonts w:asciiTheme="minorHAnsi" w:hAnsiTheme="minorHAnsi" w:cstheme="minorHAnsi"/>
            <w:i/>
            <w:color w:val="auto"/>
            <w:sz w:val="20"/>
            <w:szCs w:val="20"/>
          </w:rPr>
          <w:t xml:space="preserve">Review </w:t>
        </w:r>
        <w:r w:rsidRPr="00B63FA6">
          <w:rPr>
            <w:rStyle w:val="Hyperlink"/>
            <w:rFonts w:asciiTheme="minorHAnsi" w:hAnsiTheme="minorHAnsi" w:cstheme="minorHAnsi"/>
            <w:i/>
            <w:color w:val="auto"/>
            <w:sz w:val="20"/>
            <w:szCs w:val="20"/>
          </w:rPr>
          <w:t>Guidance</w:t>
        </w:r>
      </w:hyperlink>
      <w:r w:rsidRPr="00B63FA6">
        <w:rPr>
          <w:rFonts w:asciiTheme="minorHAnsi" w:hAnsiTheme="minorHAnsi" w:cstheme="minorHAnsi"/>
          <w:i/>
          <w:sz w:val="20"/>
          <w:szCs w:val="20"/>
        </w:rPr>
        <w:t xml:space="preserve"> </w:t>
      </w:r>
      <w:r w:rsidRPr="00052F18">
        <w:rPr>
          <w:rFonts w:asciiTheme="minorHAnsi" w:hAnsiTheme="minorHAnsi" w:cstheme="minorHAnsi"/>
          <w:i/>
          <w:sz w:val="20"/>
          <w:szCs w:val="20"/>
        </w:rPr>
        <w:t>(</w:t>
      </w:r>
      <w:hyperlink r:id="rId8" w:anchor="Standards_and_Assessments_Peer_Review_" w:tgtFrame="_blank" w:history="1">
        <w:r w:rsidR="00052F18" w:rsidRPr="00B63FA6">
          <w:rPr>
            <w:rFonts w:ascii="Calibri" w:hAnsi="Calibri" w:cs="Calibri"/>
            <w:i/>
            <w:color w:val="0070C0"/>
            <w:sz w:val="20"/>
            <w:szCs w:val="20"/>
            <w:u w:val="single"/>
          </w:rPr>
          <w:t>https://www2.ed.gov/admins/lead/account/saa.html#Standards_and_Assessments_Peer_Review_</w:t>
        </w:r>
      </w:hyperlink>
      <w:r w:rsidRPr="00B63FA6">
        <w:rPr>
          <w:rFonts w:asciiTheme="minorHAnsi" w:hAnsiTheme="minorHAnsi" w:cstheme="minorHAnsi"/>
          <w:i/>
          <w:color w:val="0070C0"/>
          <w:sz w:val="20"/>
          <w:szCs w:val="20"/>
        </w:rPr>
        <w:t xml:space="preserve">) </w:t>
      </w:r>
      <w:r>
        <w:rPr>
          <w:rFonts w:asciiTheme="minorHAnsi" w:hAnsiTheme="minorHAnsi" w:cstheme="minorHAnsi"/>
          <w:i/>
          <w:sz w:val="20"/>
          <w:szCs w:val="20"/>
        </w:rPr>
        <w:t xml:space="preserve">and </w:t>
      </w:r>
      <w:hyperlink r:id="rId9" w:history="1">
        <w:r w:rsidRPr="00B63FA6">
          <w:rPr>
            <w:rStyle w:val="Hyperlink"/>
            <w:rFonts w:asciiTheme="minorHAnsi" w:hAnsiTheme="minorHAnsi" w:cstheme="minorHAnsi"/>
            <w:i/>
            <w:color w:val="auto"/>
            <w:sz w:val="20"/>
            <w:szCs w:val="20"/>
          </w:rPr>
          <w:t>Application for the Innovative Demonstration Authority</w:t>
        </w:r>
      </w:hyperlink>
      <w:r w:rsidRPr="00B63FA6">
        <w:rPr>
          <w:rFonts w:asciiTheme="minorHAnsi" w:hAnsiTheme="minorHAnsi" w:cstheme="minorHAnsi"/>
          <w:i/>
          <w:sz w:val="20"/>
          <w:szCs w:val="20"/>
        </w:rPr>
        <w:t xml:space="preserve"> </w:t>
      </w:r>
      <w:r>
        <w:rPr>
          <w:rFonts w:asciiTheme="minorHAnsi" w:hAnsiTheme="minorHAnsi" w:cstheme="minorHAnsi"/>
          <w:i/>
          <w:sz w:val="20"/>
          <w:szCs w:val="20"/>
        </w:rPr>
        <w:t>(</w:t>
      </w:r>
      <w:hyperlink r:id="rId10" w:history="1">
        <w:r w:rsidR="00B63FA6" w:rsidRPr="009204B3">
          <w:rPr>
            <w:rStyle w:val="Hyperlink"/>
            <w:rFonts w:asciiTheme="minorHAnsi" w:hAnsiTheme="minorHAnsi" w:cstheme="minorHAnsi"/>
            <w:i/>
            <w:sz w:val="20"/>
            <w:szCs w:val="20"/>
          </w:rPr>
          <w:t>https://www2.ed.gov/admins/lead/account/iada/index.html</w:t>
        </w:r>
      </w:hyperlink>
      <w:r w:rsidR="00B63FA6">
        <w:rPr>
          <w:rFonts w:asciiTheme="minorHAnsi" w:hAnsiTheme="minorHAnsi" w:cstheme="minorHAnsi"/>
          <w:i/>
          <w:sz w:val="20"/>
          <w:szCs w:val="20"/>
        </w:rPr>
        <w:t xml:space="preserve"> </w:t>
      </w:r>
      <w:r>
        <w:rPr>
          <w:rFonts w:asciiTheme="minorHAnsi" w:hAnsiTheme="minorHAnsi" w:cstheme="minorHAnsi"/>
          <w:i/>
          <w:sz w:val="20"/>
          <w:szCs w:val="20"/>
        </w:rPr>
        <w:t xml:space="preserve">) understanding that its efforts </w:t>
      </w:r>
      <w:r w:rsidR="0083167D">
        <w:rPr>
          <w:rFonts w:asciiTheme="minorHAnsi" w:hAnsiTheme="minorHAnsi" w:cstheme="minorHAnsi"/>
          <w:i/>
          <w:sz w:val="20"/>
          <w:szCs w:val="20"/>
        </w:rPr>
        <w:t xml:space="preserve">to the best of </w:t>
      </w:r>
      <w:r w:rsidR="00052F18">
        <w:rPr>
          <w:rFonts w:asciiTheme="minorHAnsi" w:hAnsiTheme="minorHAnsi" w:cstheme="minorHAnsi"/>
          <w:i/>
          <w:sz w:val="20"/>
          <w:szCs w:val="20"/>
        </w:rPr>
        <w:t>its</w:t>
      </w:r>
      <w:r w:rsidR="0083167D">
        <w:rPr>
          <w:rFonts w:asciiTheme="minorHAnsi" w:hAnsiTheme="minorHAnsi" w:cstheme="minorHAnsi"/>
          <w:i/>
          <w:sz w:val="20"/>
          <w:szCs w:val="20"/>
        </w:rPr>
        <w:t xml:space="preserve"> ability</w:t>
      </w:r>
      <w:r>
        <w:rPr>
          <w:rFonts w:asciiTheme="minorHAnsi" w:hAnsiTheme="minorHAnsi" w:cstheme="minorHAnsi"/>
          <w:i/>
          <w:sz w:val="20"/>
          <w:szCs w:val="20"/>
        </w:rPr>
        <w:t xml:space="preserve"> be in alignment with </w:t>
      </w:r>
      <w:r w:rsidR="00677EEE">
        <w:rPr>
          <w:rFonts w:asciiTheme="minorHAnsi" w:hAnsiTheme="minorHAnsi" w:cstheme="minorHAnsi"/>
          <w:i/>
          <w:sz w:val="20"/>
          <w:szCs w:val="20"/>
        </w:rPr>
        <w:t>a peer review and/or demonstration authority submission</w:t>
      </w:r>
      <w:r>
        <w:rPr>
          <w:rFonts w:asciiTheme="minorHAnsi" w:hAnsiTheme="minorHAnsi" w:cstheme="minorHAnsi"/>
          <w:i/>
          <w:sz w:val="20"/>
          <w:szCs w:val="20"/>
        </w:rPr>
        <w:t>.</w:t>
      </w:r>
    </w:p>
    <w:p w14:paraId="28360C44" w14:textId="77777777" w:rsidR="007C7493" w:rsidRDefault="007C7493" w:rsidP="007C7493">
      <w:pPr>
        <w:pStyle w:val="commentcontentpara"/>
        <w:spacing w:before="0" w:beforeAutospacing="0" w:after="0" w:afterAutospacing="0"/>
        <w:rPr>
          <w:rFonts w:asciiTheme="minorHAnsi" w:hAnsiTheme="minorHAnsi" w:cstheme="minorHAnsi"/>
          <w:sz w:val="20"/>
          <w:szCs w:val="20"/>
        </w:rPr>
      </w:pPr>
    </w:p>
    <w:p w14:paraId="3C814D11" w14:textId="77777777" w:rsidR="007C7493" w:rsidRDefault="007C7493" w:rsidP="007C7493">
      <w:pPr>
        <w:jc w:val="both"/>
        <w:rPr>
          <w:i/>
          <w:sz w:val="18"/>
        </w:rPr>
      </w:pPr>
      <w:r w:rsidRPr="00384F74">
        <w:rPr>
          <w:i/>
          <w:sz w:val="20"/>
        </w:rPr>
        <w:tab/>
      </w:r>
      <w:r w:rsidRPr="00384F74">
        <w:rPr>
          <w:i/>
          <w:sz w:val="18"/>
        </w:rPr>
        <w:t>Superintendent’s Initials: _________</w:t>
      </w:r>
    </w:p>
    <w:p w14:paraId="45589E5C" w14:textId="77777777" w:rsidR="007C7493" w:rsidRPr="003A02B0" w:rsidRDefault="007C7493">
      <w:pPr>
        <w:rPr>
          <w:i/>
          <w:sz w:val="18"/>
        </w:rPr>
      </w:pPr>
    </w:p>
    <w:p w14:paraId="40910C67" w14:textId="487ABFFB" w:rsidR="00422772" w:rsidRDefault="00422772" w:rsidP="00422772">
      <w:pPr>
        <w:pStyle w:val="ListParagraph"/>
        <w:numPr>
          <w:ilvl w:val="0"/>
          <w:numId w:val="2"/>
        </w:numPr>
        <w:jc w:val="both"/>
        <w:rPr>
          <w:b/>
          <w:i/>
          <w:sz w:val="24"/>
        </w:rPr>
      </w:pPr>
      <w:r w:rsidRPr="00422772">
        <w:rPr>
          <w:b/>
          <w:i/>
          <w:sz w:val="24"/>
        </w:rPr>
        <w:t>Alignment &amp; Comparability</w:t>
      </w:r>
    </w:p>
    <w:p w14:paraId="7F6E7B77" w14:textId="0AB89D90" w:rsidR="00384F74" w:rsidRPr="00503968" w:rsidRDefault="00384F74" w:rsidP="00384F74">
      <w:pPr>
        <w:pStyle w:val="commentcontentpara"/>
        <w:spacing w:before="0" w:beforeAutospacing="0" w:after="0" w:afterAutospacing="0"/>
        <w:rPr>
          <w:rFonts w:asciiTheme="minorHAnsi" w:hAnsiTheme="minorHAnsi" w:cstheme="minorHAnsi"/>
          <w:i/>
          <w:sz w:val="20"/>
          <w:szCs w:val="20"/>
        </w:rPr>
      </w:pPr>
      <w:r w:rsidRPr="00503968">
        <w:rPr>
          <w:rFonts w:asciiTheme="minorHAnsi" w:hAnsiTheme="minorHAnsi" w:cstheme="minorHAnsi"/>
          <w:b/>
          <w:i/>
          <w:sz w:val="20"/>
          <w:szCs w:val="20"/>
        </w:rPr>
        <w:t>Assurance:</w:t>
      </w:r>
      <w:r w:rsidRPr="00503968">
        <w:rPr>
          <w:rFonts w:asciiTheme="minorHAnsi" w:hAnsiTheme="minorHAnsi" w:cstheme="minorHAnsi"/>
          <w:i/>
          <w:sz w:val="20"/>
          <w:szCs w:val="20"/>
        </w:rPr>
        <w:t xml:space="preserve"> </w:t>
      </w:r>
      <w:r w:rsidRPr="00052F18">
        <w:rPr>
          <w:rFonts w:asciiTheme="minorHAnsi" w:hAnsiTheme="minorHAnsi" w:cstheme="minorHAnsi"/>
          <w:i/>
          <w:sz w:val="20"/>
          <w:szCs w:val="20"/>
        </w:rPr>
        <w:t>The LEA/Consortium will assess students as necessary to establish comparability per ESSA statute and USED regulations.</w:t>
      </w:r>
    </w:p>
    <w:p w14:paraId="4C837526" w14:textId="77777777" w:rsidR="00384F74" w:rsidRDefault="00384F74" w:rsidP="00384F74">
      <w:pPr>
        <w:pStyle w:val="commentcontentpara"/>
        <w:spacing w:before="0" w:beforeAutospacing="0" w:after="0" w:afterAutospacing="0"/>
        <w:rPr>
          <w:rFonts w:asciiTheme="minorHAnsi" w:hAnsiTheme="minorHAnsi" w:cstheme="minorHAnsi"/>
          <w:sz w:val="20"/>
          <w:szCs w:val="20"/>
        </w:rPr>
      </w:pPr>
    </w:p>
    <w:p w14:paraId="2823DFF2" w14:textId="678165FE" w:rsidR="00384F74" w:rsidRDefault="00384F74" w:rsidP="00384F74">
      <w:pPr>
        <w:jc w:val="both"/>
        <w:rPr>
          <w:i/>
          <w:sz w:val="18"/>
        </w:rPr>
      </w:pPr>
      <w:r w:rsidRPr="00384F74">
        <w:rPr>
          <w:i/>
          <w:sz w:val="20"/>
        </w:rPr>
        <w:tab/>
      </w:r>
      <w:r w:rsidRPr="00384F74">
        <w:rPr>
          <w:i/>
          <w:sz w:val="18"/>
        </w:rPr>
        <w:t>Superintendent’s Initials: _________</w:t>
      </w:r>
    </w:p>
    <w:p w14:paraId="5EE7A035"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Per Senate Bill 362, the State Board of Education and Georgia Department of Education will pursue maximum flexibility from</w:t>
      </w:r>
    </w:p>
    <w:p w14:paraId="76F9F2E2"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USED via waiver requests and/or participation in the Innovative Demonstration Authority to reduce double testing to the fullest</w:t>
      </w:r>
    </w:p>
    <w:p w14:paraId="6DE7BBF0"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extent possible while establishing comparability between the innovative assessments and state Georgia Milestones</w:t>
      </w:r>
    </w:p>
    <w:p w14:paraId="6E21DF7E"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assessments. The LEA acknowledges that the Georgia Department of Education will communicate progress on the status of the</w:t>
      </w:r>
    </w:p>
    <w:p w14:paraId="2487E7FA" w14:textId="77777777" w:rsidR="005860C1" w:rsidRDefault="005860C1" w:rsidP="005860C1">
      <w:pPr>
        <w:autoSpaceDE w:val="0"/>
        <w:autoSpaceDN w:val="0"/>
        <w:adjustRightInd w:val="0"/>
        <w:spacing w:after="0" w:line="240" w:lineRule="auto"/>
        <w:rPr>
          <w:rFonts w:ascii="Calibri-BoldItalic" w:hAnsi="Calibri-BoldItalic" w:cs="Calibri-BoldItalic"/>
          <w:b/>
          <w:bCs/>
          <w:i/>
          <w:iCs/>
          <w:sz w:val="18"/>
          <w:szCs w:val="18"/>
        </w:rPr>
      </w:pPr>
      <w:r>
        <w:rPr>
          <w:rFonts w:ascii="Calibri-Italic" w:hAnsi="Calibri-Italic" w:cs="Calibri-Italic"/>
          <w:i/>
          <w:iCs/>
          <w:sz w:val="18"/>
          <w:szCs w:val="18"/>
        </w:rPr>
        <w:t xml:space="preserve">federal waiver requests. The LEA further acknowledges that flexibility from state laws and regulations </w:t>
      </w:r>
      <w:r w:rsidRPr="005860C1">
        <w:rPr>
          <w:rFonts w:ascii="Calibri-Italic" w:hAnsi="Calibri-Italic" w:cs="Calibri-Italic"/>
          <w:b/>
          <w:i/>
          <w:iCs/>
          <w:sz w:val="18"/>
          <w:szCs w:val="18"/>
        </w:rPr>
        <w:t>shall not be</w:t>
      </w:r>
      <w:r>
        <w:rPr>
          <w:rFonts w:ascii="Calibri-Italic" w:hAnsi="Calibri-Italic" w:cs="Calibri-Italic"/>
          <w:i/>
          <w:iCs/>
          <w:sz w:val="18"/>
          <w:szCs w:val="18"/>
        </w:rPr>
        <w:t xml:space="preserve"> </w:t>
      </w:r>
      <w:r>
        <w:rPr>
          <w:rFonts w:ascii="Calibri-BoldItalic" w:hAnsi="Calibri-BoldItalic" w:cs="Calibri-BoldItalic"/>
          <w:b/>
          <w:bCs/>
          <w:i/>
          <w:iCs/>
          <w:sz w:val="18"/>
          <w:szCs w:val="18"/>
        </w:rPr>
        <w:t>construed as</w:t>
      </w:r>
    </w:p>
    <w:p w14:paraId="0B380A3B"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BoldItalic" w:hAnsi="Calibri-BoldItalic" w:cs="Calibri-BoldItalic"/>
          <w:b/>
          <w:bCs/>
          <w:i/>
          <w:iCs/>
          <w:sz w:val="18"/>
          <w:szCs w:val="18"/>
        </w:rPr>
        <w:t xml:space="preserve">a waiver </w:t>
      </w:r>
      <w:r>
        <w:rPr>
          <w:rFonts w:ascii="Calibri-Italic" w:hAnsi="Calibri-Italic" w:cs="Calibri-Italic"/>
          <w:i/>
          <w:iCs/>
          <w:sz w:val="18"/>
          <w:szCs w:val="18"/>
        </w:rPr>
        <w:t xml:space="preserve">of federal laws and regulations unless notified by the Georgia Department of Education. </w:t>
      </w:r>
    </w:p>
    <w:p w14:paraId="4BA3D880"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p>
    <w:p w14:paraId="0F24DB86" w14:textId="7FED3F57" w:rsidR="005860C1" w:rsidRP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The state will contract with an external, independent third‐party evaluator to evaluate comparability.</w:t>
      </w:r>
    </w:p>
    <w:p w14:paraId="6A32A274" w14:textId="58A9CDBE" w:rsidR="00384F74" w:rsidRPr="00384F74" w:rsidRDefault="00384F74" w:rsidP="00384F74">
      <w:pPr>
        <w:rPr>
          <w:i/>
          <w:sz w:val="18"/>
        </w:rPr>
      </w:pPr>
    </w:p>
    <w:tbl>
      <w:tblPr>
        <w:tblStyle w:val="TableGrid"/>
        <w:tblW w:w="0" w:type="auto"/>
        <w:tblLook w:val="04A0" w:firstRow="1" w:lastRow="0" w:firstColumn="1" w:lastColumn="0" w:noHBand="0" w:noVBand="1"/>
      </w:tblPr>
      <w:tblGrid>
        <w:gridCol w:w="2695"/>
        <w:gridCol w:w="1350"/>
        <w:gridCol w:w="1260"/>
        <w:gridCol w:w="1530"/>
        <w:gridCol w:w="1440"/>
        <w:gridCol w:w="1075"/>
      </w:tblGrid>
      <w:tr w:rsidR="00E156FF" w14:paraId="1E9B3190" w14:textId="5E7B3EFE" w:rsidTr="00E156FF">
        <w:tc>
          <w:tcPr>
            <w:tcW w:w="2695" w:type="dxa"/>
            <w:shd w:val="clear" w:color="auto" w:fill="FFFFFF" w:themeFill="background1"/>
          </w:tcPr>
          <w:p w14:paraId="223CF754" w14:textId="50FA1B9D" w:rsidR="00E156FF" w:rsidRDefault="00E156FF" w:rsidP="00422772"/>
        </w:tc>
        <w:tc>
          <w:tcPr>
            <w:tcW w:w="1350" w:type="dxa"/>
            <w:shd w:val="clear" w:color="auto" w:fill="FBE4D5" w:themeFill="accent2" w:themeFillTint="33"/>
          </w:tcPr>
          <w:p w14:paraId="3A039854" w14:textId="09F135D7" w:rsidR="00E156FF" w:rsidRPr="00422772" w:rsidRDefault="00E156FF" w:rsidP="00E156FF">
            <w:pPr>
              <w:jc w:val="center"/>
              <w:rPr>
                <w:b/>
                <w:i/>
                <w:sz w:val="20"/>
              </w:rPr>
            </w:pPr>
            <w:r w:rsidRPr="00422772">
              <w:rPr>
                <w:b/>
                <w:i/>
                <w:sz w:val="20"/>
              </w:rPr>
              <w:t xml:space="preserve">Not </w:t>
            </w:r>
            <w:r w:rsidR="00BE0B8E">
              <w:rPr>
                <w:b/>
                <w:i/>
                <w:sz w:val="20"/>
              </w:rPr>
              <w:t>Yet Addressed</w:t>
            </w:r>
          </w:p>
        </w:tc>
        <w:tc>
          <w:tcPr>
            <w:tcW w:w="1260" w:type="dxa"/>
            <w:shd w:val="clear" w:color="auto" w:fill="FBE4D5" w:themeFill="accent2" w:themeFillTint="33"/>
          </w:tcPr>
          <w:p w14:paraId="36F79240" w14:textId="04442D95" w:rsidR="00E156FF" w:rsidRPr="00422772" w:rsidRDefault="00E156FF" w:rsidP="00E156FF">
            <w:pPr>
              <w:jc w:val="center"/>
              <w:rPr>
                <w:b/>
                <w:i/>
                <w:sz w:val="20"/>
              </w:rPr>
            </w:pPr>
            <w:r w:rsidRPr="00422772">
              <w:rPr>
                <w:b/>
                <w:i/>
                <w:sz w:val="20"/>
              </w:rPr>
              <w:t>Planning</w:t>
            </w:r>
          </w:p>
        </w:tc>
        <w:tc>
          <w:tcPr>
            <w:tcW w:w="1530" w:type="dxa"/>
            <w:shd w:val="clear" w:color="auto" w:fill="FFF2CC" w:themeFill="accent4" w:themeFillTint="33"/>
          </w:tcPr>
          <w:p w14:paraId="52B282E1" w14:textId="0A8D3C71" w:rsidR="00E156FF" w:rsidRPr="00422772" w:rsidRDefault="00E156FF" w:rsidP="00E156FF">
            <w:pPr>
              <w:jc w:val="center"/>
              <w:rPr>
                <w:b/>
                <w:i/>
                <w:sz w:val="20"/>
              </w:rPr>
            </w:pPr>
            <w:r w:rsidRPr="00422772">
              <w:rPr>
                <w:b/>
                <w:i/>
                <w:sz w:val="20"/>
              </w:rPr>
              <w:t>Implementing</w:t>
            </w:r>
          </w:p>
        </w:tc>
        <w:tc>
          <w:tcPr>
            <w:tcW w:w="1440" w:type="dxa"/>
            <w:shd w:val="clear" w:color="auto" w:fill="E2EFD9" w:themeFill="accent6" w:themeFillTint="33"/>
          </w:tcPr>
          <w:p w14:paraId="2553E594" w14:textId="2F2CCF41" w:rsidR="00E156FF" w:rsidRPr="00422772" w:rsidRDefault="00E156FF" w:rsidP="00E156FF">
            <w:pPr>
              <w:jc w:val="center"/>
              <w:rPr>
                <w:b/>
                <w:i/>
                <w:sz w:val="20"/>
              </w:rPr>
            </w:pPr>
            <w:r w:rsidRPr="00422772">
              <w:rPr>
                <w:b/>
                <w:i/>
                <w:sz w:val="20"/>
              </w:rPr>
              <w:t>Operational</w:t>
            </w:r>
          </w:p>
        </w:tc>
        <w:tc>
          <w:tcPr>
            <w:tcW w:w="1075" w:type="dxa"/>
            <w:shd w:val="clear" w:color="auto" w:fill="E2EFD9" w:themeFill="accent6" w:themeFillTint="33"/>
          </w:tcPr>
          <w:p w14:paraId="392C7B47" w14:textId="300CBCFC" w:rsidR="00E156FF" w:rsidRPr="00422772" w:rsidRDefault="00E156FF" w:rsidP="00E156FF">
            <w:pPr>
              <w:jc w:val="center"/>
              <w:rPr>
                <w:b/>
                <w:i/>
                <w:sz w:val="20"/>
              </w:rPr>
            </w:pPr>
            <w:r w:rsidRPr="00422772">
              <w:rPr>
                <w:b/>
                <w:i/>
                <w:sz w:val="20"/>
              </w:rPr>
              <w:t>Scaled</w:t>
            </w:r>
          </w:p>
        </w:tc>
      </w:tr>
      <w:tr w:rsidR="00E156FF" w14:paraId="6F6E9F4B" w14:textId="7A8226EF" w:rsidTr="00E156FF">
        <w:tc>
          <w:tcPr>
            <w:tcW w:w="2695" w:type="dxa"/>
            <w:shd w:val="clear" w:color="auto" w:fill="FFFFFF" w:themeFill="background1"/>
          </w:tcPr>
          <w:p w14:paraId="614917C1" w14:textId="779E3594" w:rsidR="00E156FF" w:rsidRPr="00422772" w:rsidRDefault="0059537B">
            <w:pPr>
              <w:rPr>
                <w:i/>
                <w:sz w:val="20"/>
              </w:rPr>
            </w:pPr>
            <w:r>
              <w:rPr>
                <w:i/>
                <w:sz w:val="20"/>
              </w:rPr>
              <w:t xml:space="preserve">1. </w:t>
            </w:r>
            <w:r w:rsidR="00C03D8D" w:rsidRPr="00422772">
              <w:rPr>
                <w:i/>
                <w:sz w:val="20"/>
              </w:rPr>
              <w:t xml:space="preserve">Aligns with Georgia’s academic </w:t>
            </w:r>
            <w:r w:rsidR="00575007">
              <w:rPr>
                <w:i/>
                <w:sz w:val="20"/>
              </w:rPr>
              <w:t xml:space="preserve">content </w:t>
            </w:r>
            <w:r w:rsidR="00C03D8D" w:rsidRPr="00422772">
              <w:rPr>
                <w:i/>
                <w:sz w:val="20"/>
              </w:rPr>
              <w:t>standards</w:t>
            </w:r>
            <w:r w:rsidR="003A02B0">
              <w:rPr>
                <w:i/>
                <w:sz w:val="20"/>
              </w:rPr>
              <w:t xml:space="preserve"> </w:t>
            </w:r>
            <w:r w:rsidR="003A02B0" w:rsidRPr="003A02B0">
              <w:rPr>
                <w:i/>
                <w:sz w:val="20"/>
                <w:szCs w:val="20"/>
              </w:rPr>
              <w:t>(</w:t>
            </w:r>
            <w:r w:rsidR="003A02B0" w:rsidRPr="003A02B0">
              <w:rPr>
                <w:i/>
                <w:color w:val="000000"/>
                <w:sz w:val="20"/>
                <w:szCs w:val="20"/>
              </w:rPr>
              <w:t>breadth and depth of those standards for all grade-levels and content areas or courses assessed)</w:t>
            </w:r>
          </w:p>
        </w:tc>
        <w:tc>
          <w:tcPr>
            <w:tcW w:w="1350" w:type="dxa"/>
            <w:shd w:val="clear" w:color="auto" w:fill="FBE4D5" w:themeFill="accent2" w:themeFillTint="33"/>
          </w:tcPr>
          <w:p w14:paraId="42C93023" w14:textId="2A84008A" w:rsidR="00E156FF" w:rsidRDefault="00E156FF" w:rsidP="0059537B">
            <w:pPr>
              <w:jc w:val="center"/>
            </w:pPr>
          </w:p>
        </w:tc>
        <w:tc>
          <w:tcPr>
            <w:tcW w:w="1260" w:type="dxa"/>
            <w:shd w:val="clear" w:color="auto" w:fill="FBE4D5" w:themeFill="accent2" w:themeFillTint="33"/>
          </w:tcPr>
          <w:p w14:paraId="17874F60" w14:textId="4946AD8C" w:rsidR="00E156FF" w:rsidRPr="008821F3" w:rsidRDefault="00E156FF" w:rsidP="008821F3">
            <w:pPr>
              <w:jc w:val="center"/>
            </w:pPr>
          </w:p>
        </w:tc>
        <w:tc>
          <w:tcPr>
            <w:tcW w:w="1530" w:type="dxa"/>
            <w:shd w:val="clear" w:color="auto" w:fill="FFF2CC" w:themeFill="accent4" w:themeFillTint="33"/>
          </w:tcPr>
          <w:p w14:paraId="6929FB91" w14:textId="77777777" w:rsidR="00E156FF" w:rsidRDefault="00E156FF" w:rsidP="0059537B">
            <w:pPr>
              <w:jc w:val="center"/>
            </w:pPr>
          </w:p>
        </w:tc>
        <w:tc>
          <w:tcPr>
            <w:tcW w:w="1440" w:type="dxa"/>
            <w:shd w:val="clear" w:color="auto" w:fill="E2EFD9" w:themeFill="accent6" w:themeFillTint="33"/>
          </w:tcPr>
          <w:p w14:paraId="0AA4CD8F" w14:textId="77777777" w:rsidR="00E156FF" w:rsidRDefault="00E156FF" w:rsidP="0059537B">
            <w:pPr>
              <w:jc w:val="center"/>
            </w:pPr>
          </w:p>
        </w:tc>
        <w:tc>
          <w:tcPr>
            <w:tcW w:w="1075" w:type="dxa"/>
            <w:shd w:val="clear" w:color="auto" w:fill="E2EFD9" w:themeFill="accent6" w:themeFillTint="33"/>
          </w:tcPr>
          <w:p w14:paraId="6E1C9E5A" w14:textId="77777777" w:rsidR="00E156FF" w:rsidRDefault="00E156FF" w:rsidP="0059537B">
            <w:pPr>
              <w:jc w:val="center"/>
            </w:pPr>
          </w:p>
        </w:tc>
      </w:tr>
      <w:tr w:rsidR="0038641B" w14:paraId="580D6AFD" w14:textId="77777777" w:rsidTr="00E156FF">
        <w:tc>
          <w:tcPr>
            <w:tcW w:w="2695" w:type="dxa"/>
            <w:shd w:val="clear" w:color="auto" w:fill="FFFFFF" w:themeFill="background1"/>
          </w:tcPr>
          <w:p w14:paraId="07FFE689" w14:textId="67212B5C" w:rsidR="0038641B" w:rsidRPr="00422772" w:rsidRDefault="0059537B">
            <w:pPr>
              <w:rPr>
                <w:i/>
                <w:sz w:val="20"/>
              </w:rPr>
            </w:pPr>
            <w:r>
              <w:rPr>
                <w:i/>
                <w:sz w:val="20"/>
              </w:rPr>
              <w:t xml:space="preserve">2. </w:t>
            </w:r>
            <w:r w:rsidR="0038641B">
              <w:rPr>
                <w:i/>
                <w:sz w:val="20"/>
              </w:rPr>
              <w:t xml:space="preserve">Identifies </w:t>
            </w:r>
            <w:r w:rsidR="0038641B" w:rsidRPr="00252147">
              <w:rPr>
                <w:i/>
                <w:sz w:val="20"/>
              </w:rPr>
              <w:t xml:space="preserve">which students are not making progress toward Georgia’s academic </w:t>
            </w:r>
            <w:r w:rsidR="00575007">
              <w:rPr>
                <w:i/>
                <w:sz w:val="20"/>
              </w:rPr>
              <w:t xml:space="preserve">content </w:t>
            </w:r>
            <w:r w:rsidR="0038641B" w:rsidRPr="00252147">
              <w:rPr>
                <w:i/>
                <w:sz w:val="20"/>
              </w:rPr>
              <w:t>standards</w:t>
            </w:r>
          </w:p>
        </w:tc>
        <w:tc>
          <w:tcPr>
            <w:tcW w:w="1350" w:type="dxa"/>
            <w:shd w:val="clear" w:color="auto" w:fill="FBE4D5" w:themeFill="accent2" w:themeFillTint="33"/>
          </w:tcPr>
          <w:p w14:paraId="7F3BD262" w14:textId="77777777" w:rsidR="0038641B" w:rsidRDefault="0038641B" w:rsidP="0059537B">
            <w:pPr>
              <w:jc w:val="center"/>
            </w:pPr>
          </w:p>
        </w:tc>
        <w:tc>
          <w:tcPr>
            <w:tcW w:w="1260" w:type="dxa"/>
            <w:shd w:val="clear" w:color="auto" w:fill="FBE4D5" w:themeFill="accent2" w:themeFillTint="33"/>
          </w:tcPr>
          <w:p w14:paraId="3502F7C8" w14:textId="77777777" w:rsidR="0038641B" w:rsidRDefault="0038641B" w:rsidP="0059537B">
            <w:pPr>
              <w:jc w:val="center"/>
            </w:pPr>
          </w:p>
        </w:tc>
        <w:tc>
          <w:tcPr>
            <w:tcW w:w="1530" w:type="dxa"/>
            <w:shd w:val="clear" w:color="auto" w:fill="FFF2CC" w:themeFill="accent4" w:themeFillTint="33"/>
          </w:tcPr>
          <w:p w14:paraId="4DE88900" w14:textId="77777777" w:rsidR="0038641B" w:rsidRDefault="0038641B" w:rsidP="0059537B">
            <w:pPr>
              <w:jc w:val="center"/>
            </w:pPr>
          </w:p>
        </w:tc>
        <w:tc>
          <w:tcPr>
            <w:tcW w:w="1440" w:type="dxa"/>
            <w:shd w:val="clear" w:color="auto" w:fill="E2EFD9" w:themeFill="accent6" w:themeFillTint="33"/>
          </w:tcPr>
          <w:p w14:paraId="6CDC9A91" w14:textId="77777777" w:rsidR="0038641B" w:rsidRDefault="0038641B" w:rsidP="0059537B">
            <w:pPr>
              <w:jc w:val="center"/>
            </w:pPr>
          </w:p>
        </w:tc>
        <w:tc>
          <w:tcPr>
            <w:tcW w:w="1075" w:type="dxa"/>
            <w:shd w:val="clear" w:color="auto" w:fill="E2EFD9" w:themeFill="accent6" w:themeFillTint="33"/>
          </w:tcPr>
          <w:p w14:paraId="66229726" w14:textId="77777777" w:rsidR="0038641B" w:rsidRDefault="0038641B" w:rsidP="0059537B">
            <w:pPr>
              <w:jc w:val="center"/>
            </w:pPr>
          </w:p>
        </w:tc>
      </w:tr>
      <w:tr w:rsidR="00E156FF" w14:paraId="00DCE7E2" w14:textId="355BF758" w:rsidTr="00E156FF">
        <w:tc>
          <w:tcPr>
            <w:tcW w:w="2695" w:type="dxa"/>
            <w:shd w:val="clear" w:color="auto" w:fill="FFFFFF" w:themeFill="background1"/>
          </w:tcPr>
          <w:p w14:paraId="4ABC8351" w14:textId="3612CC19" w:rsidR="00E156FF" w:rsidRPr="00422772" w:rsidRDefault="0059537B">
            <w:pPr>
              <w:rPr>
                <w:i/>
                <w:sz w:val="20"/>
              </w:rPr>
            </w:pPr>
            <w:r>
              <w:rPr>
                <w:i/>
                <w:sz w:val="20"/>
              </w:rPr>
              <w:t xml:space="preserve">3. </w:t>
            </w:r>
            <w:r w:rsidR="00503968">
              <w:rPr>
                <w:i/>
                <w:sz w:val="20"/>
              </w:rPr>
              <w:t xml:space="preserve">Produces results that are comparable to the </w:t>
            </w:r>
            <w:r w:rsidR="00792E7A">
              <w:rPr>
                <w:i/>
                <w:sz w:val="20"/>
              </w:rPr>
              <w:t xml:space="preserve">Georgia </w:t>
            </w:r>
            <w:r w:rsidR="00503968">
              <w:rPr>
                <w:i/>
                <w:sz w:val="20"/>
              </w:rPr>
              <w:t>Milestones assessment</w:t>
            </w:r>
            <w:r w:rsidR="00974D4B">
              <w:rPr>
                <w:i/>
                <w:sz w:val="20"/>
              </w:rPr>
              <w:t>s</w:t>
            </w:r>
            <w:r w:rsidR="00566D95">
              <w:rPr>
                <w:i/>
                <w:sz w:val="20"/>
              </w:rPr>
              <w:t xml:space="preserve"> (include methods in the narrative or as attached evidence)</w:t>
            </w:r>
          </w:p>
        </w:tc>
        <w:tc>
          <w:tcPr>
            <w:tcW w:w="1350" w:type="dxa"/>
            <w:shd w:val="clear" w:color="auto" w:fill="FBE4D5" w:themeFill="accent2" w:themeFillTint="33"/>
          </w:tcPr>
          <w:p w14:paraId="3860C081" w14:textId="1A7662E4" w:rsidR="00E156FF" w:rsidRDefault="00E156FF" w:rsidP="0059537B">
            <w:pPr>
              <w:jc w:val="center"/>
            </w:pPr>
          </w:p>
        </w:tc>
        <w:tc>
          <w:tcPr>
            <w:tcW w:w="1260" w:type="dxa"/>
            <w:shd w:val="clear" w:color="auto" w:fill="FBE4D5" w:themeFill="accent2" w:themeFillTint="33"/>
          </w:tcPr>
          <w:p w14:paraId="72C5D812" w14:textId="77777777" w:rsidR="00E156FF" w:rsidRDefault="00E156FF" w:rsidP="0059537B">
            <w:pPr>
              <w:jc w:val="center"/>
            </w:pPr>
          </w:p>
        </w:tc>
        <w:tc>
          <w:tcPr>
            <w:tcW w:w="1530" w:type="dxa"/>
            <w:shd w:val="clear" w:color="auto" w:fill="FFF2CC" w:themeFill="accent4" w:themeFillTint="33"/>
          </w:tcPr>
          <w:p w14:paraId="2AFF281F" w14:textId="77777777" w:rsidR="00E156FF" w:rsidRDefault="00E156FF" w:rsidP="0059537B">
            <w:pPr>
              <w:jc w:val="center"/>
            </w:pPr>
          </w:p>
        </w:tc>
        <w:tc>
          <w:tcPr>
            <w:tcW w:w="1440" w:type="dxa"/>
            <w:shd w:val="clear" w:color="auto" w:fill="E2EFD9" w:themeFill="accent6" w:themeFillTint="33"/>
          </w:tcPr>
          <w:p w14:paraId="19B2F139" w14:textId="77777777" w:rsidR="00E156FF" w:rsidRDefault="00E156FF" w:rsidP="0059537B">
            <w:pPr>
              <w:jc w:val="center"/>
            </w:pPr>
          </w:p>
        </w:tc>
        <w:tc>
          <w:tcPr>
            <w:tcW w:w="1075" w:type="dxa"/>
            <w:shd w:val="clear" w:color="auto" w:fill="E2EFD9" w:themeFill="accent6" w:themeFillTint="33"/>
          </w:tcPr>
          <w:p w14:paraId="242CBB98" w14:textId="77777777" w:rsidR="00E156FF" w:rsidRDefault="00E156FF" w:rsidP="0059537B">
            <w:pPr>
              <w:jc w:val="center"/>
            </w:pPr>
          </w:p>
        </w:tc>
      </w:tr>
      <w:tr w:rsidR="00E156FF" w14:paraId="5A2FDAFA" w14:textId="59C142B4" w:rsidTr="00DA414B">
        <w:tc>
          <w:tcPr>
            <w:tcW w:w="9350" w:type="dxa"/>
            <w:gridSpan w:val="6"/>
          </w:tcPr>
          <w:p w14:paraId="2134DEE5" w14:textId="5A0A6744" w:rsidR="00E156FF" w:rsidRPr="00E156FF" w:rsidRDefault="00E156FF">
            <w:pPr>
              <w:rPr>
                <w:sz w:val="20"/>
              </w:rPr>
            </w:pPr>
            <w:r w:rsidRPr="00E156FF">
              <w:rPr>
                <w:sz w:val="20"/>
              </w:rPr>
              <w:t xml:space="preserve">Narrative: </w:t>
            </w:r>
          </w:p>
          <w:p w14:paraId="348B5927" w14:textId="77777777" w:rsidR="00E156FF" w:rsidRDefault="00E156FF"/>
          <w:p w14:paraId="3F92B2B6" w14:textId="77777777" w:rsidR="00E156FF" w:rsidRDefault="00E156FF"/>
          <w:p w14:paraId="6628CA4E" w14:textId="60E8019C" w:rsidR="00E156FF" w:rsidRDefault="00E156FF"/>
        </w:tc>
      </w:tr>
      <w:tr w:rsidR="00503968" w14:paraId="42281D95" w14:textId="77777777" w:rsidTr="00566D95">
        <w:tc>
          <w:tcPr>
            <w:tcW w:w="9350" w:type="dxa"/>
            <w:gridSpan w:val="6"/>
            <w:shd w:val="clear" w:color="auto" w:fill="F2F2F2" w:themeFill="background1" w:themeFillShade="F2"/>
          </w:tcPr>
          <w:p w14:paraId="7B4932A0" w14:textId="1A99C0FC" w:rsidR="00503968" w:rsidRPr="00E156FF" w:rsidRDefault="00503968">
            <w:pPr>
              <w:rPr>
                <w:sz w:val="20"/>
              </w:rPr>
            </w:pPr>
            <w:r>
              <w:rPr>
                <w:sz w:val="20"/>
              </w:rPr>
              <w:t xml:space="preserve">Evidence </w:t>
            </w:r>
            <w:r w:rsidRPr="00503968">
              <w:rPr>
                <w:i/>
                <w:sz w:val="20"/>
              </w:rPr>
              <w:t>(please provide labeled attachments)</w:t>
            </w:r>
          </w:p>
        </w:tc>
      </w:tr>
    </w:tbl>
    <w:p w14:paraId="4129E51E" w14:textId="0D67048F" w:rsidR="00E156FF" w:rsidRDefault="00E156FF"/>
    <w:p w14:paraId="4426A23D" w14:textId="77777777" w:rsidR="00B63FA6" w:rsidRDefault="00B63FA6"/>
    <w:p w14:paraId="68673873" w14:textId="41461F8A" w:rsidR="0038641B" w:rsidRPr="00DA414B" w:rsidRDefault="0038641B" w:rsidP="00DA414B">
      <w:pPr>
        <w:pStyle w:val="ListParagraph"/>
        <w:numPr>
          <w:ilvl w:val="0"/>
          <w:numId w:val="2"/>
        </w:numPr>
        <w:jc w:val="both"/>
        <w:rPr>
          <w:b/>
          <w:i/>
          <w:sz w:val="24"/>
        </w:rPr>
      </w:pPr>
      <w:r w:rsidRPr="0038641B">
        <w:rPr>
          <w:b/>
          <w:i/>
          <w:sz w:val="24"/>
        </w:rPr>
        <w:lastRenderedPageBreak/>
        <w:t>Technical Quality</w:t>
      </w:r>
    </w:p>
    <w:tbl>
      <w:tblPr>
        <w:tblStyle w:val="TableGrid"/>
        <w:tblW w:w="0" w:type="auto"/>
        <w:tblLook w:val="04A0" w:firstRow="1" w:lastRow="0" w:firstColumn="1" w:lastColumn="0" w:noHBand="0" w:noVBand="1"/>
      </w:tblPr>
      <w:tblGrid>
        <w:gridCol w:w="2695"/>
        <w:gridCol w:w="1350"/>
        <w:gridCol w:w="1260"/>
        <w:gridCol w:w="1530"/>
        <w:gridCol w:w="1440"/>
        <w:gridCol w:w="1075"/>
      </w:tblGrid>
      <w:tr w:rsidR="00BE0B8E" w14:paraId="0358E9BC" w14:textId="77777777" w:rsidTr="00DA414B">
        <w:tc>
          <w:tcPr>
            <w:tcW w:w="2695" w:type="dxa"/>
            <w:shd w:val="clear" w:color="auto" w:fill="FFFFFF" w:themeFill="background1"/>
          </w:tcPr>
          <w:p w14:paraId="29F00A75" w14:textId="77777777" w:rsidR="00BE0B8E" w:rsidRDefault="00BE0B8E" w:rsidP="00BE0B8E"/>
        </w:tc>
        <w:tc>
          <w:tcPr>
            <w:tcW w:w="1350" w:type="dxa"/>
            <w:shd w:val="clear" w:color="auto" w:fill="FBE4D5" w:themeFill="accent2" w:themeFillTint="33"/>
          </w:tcPr>
          <w:p w14:paraId="78CDFBA6" w14:textId="709A5151" w:rsidR="00BE0B8E" w:rsidRPr="00422772" w:rsidRDefault="00BE0B8E" w:rsidP="00BE0B8E">
            <w:pPr>
              <w:jc w:val="center"/>
              <w:rPr>
                <w:b/>
                <w:i/>
                <w:sz w:val="20"/>
              </w:rPr>
            </w:pPr>
            <w:r w:rsidRPr="00422772">
              <w:rPr>
                <w:b/>
                <w:i/>
                <w:sz w:val="20"/>
              </w:rPr>
              <w:t xml:space="preserve">Not </w:t>
            </w:r>
            <w:r>
              <w:rPr>
                <w:b/>
                <w:i/>
                <w:sz w:val="20"/>
              </w:rPr>
              <w:t>Yet Addressed</w:t>
            </w:r>
          </w:p>
        </w:tc>
        <w:tc>
          <w:tcPr>
            <w:tcW w:w="1260" w:type="dxa"/>
            <w:shd w:val="clear" w:color="auto" w:fill="FBE4D5" w:themeFill="accent2" w:themeFillTint="33"/>
          </w:tcPr>
          <w:p w14:paraId="113C04A5" w14:textId="77777777" w:rsidR="00BE0B8E" w:rsidRPr="00422772" w:rsidRDefault="00BE0B8E" w:rsidP="00BE0B8E">
            <w:pPr>
              <w:jc w:val="center"/>
              <w:rPr>
                <w:b/>
                <w:i/>
                <w:sz w:val="20"/>
              </w:rPr>
            </w:pPr>
            <w:r w:rsidRPr="00422772">
              <w:rPr>
                <w:b/>
                <w:i/>
                <w:sz w:val="20"/>
              </w:rPr>
              <w:t>Planning</w:t>
            </w:r>
          </w:p>
        </w:tc>
        <w:tc>
          <w:tcPr>
            <w:tcW w:w="1530" w:type="dxa"/>
            <w:shd w:val="clear" w:color="auto" w:fill="FFF2CC" w:themeFill="accent4" w:themeFillTint="33"/>
          </w:tcPr>
          <w:p w14:paraId="468AF2CD" w14:textId="77777777" w:rsidR="00BE0B8E" w:rsidRPr="00422772" w:rsidRDefault="00BE0B8E" w:rsidP="00BE0B8E">
            <w:pPr>
              <w:jc w:val="center"/>
              <w:rPr>
                <w:b/>
                <w:i/>
                <w:sz w:val="20"/>
              </w:rPr>
            </w:pPr>
            <w:r w:rsidRPr="00422772">
              <w:rPr>
                <w:b/>
                <w:i/>
                <w:sz w:val="20"/>
              </w:rPr>
              <w:t>Implementing</w:t>
            </w:r>
          </w:p>
        </w:tc>
        <w:tc>
          <w:tcPr>
            <w:tcW w:w="1440" w:type="dxa"/>
            <w:shd w:val="clear" w:color="auto" w:fill="E2EFD9" w:themeFill="accent6" w:themeFillTint="33"/>
          </w:tcPr>
          <w:p w14:paraId="5B91798A" w14:textId="77777777" w:rsidR="00BE0B8E" w:rsidRPr="00422772" w:rsidRDefault="00BE0B8E" w:rsidP="00BE0B8E">
            <w:pPr>
              <w:jc w:val="center"/>
              <w:rPr>
                <w:b/>
                <w:i/>
                <w:sz w:val="20"/>
              </w:rPr>
            </w:pPr>
            <w:r w:rsidRPr="00422772">
              <w:rPr>
                <w:b/>
                <w:i/>
                <w:sz w:val="20"/>
              </w:rPr>
              <w:t>Operational</w:t>
            </w:r>
          </w:p>
        </w:tc>
        <w:tc>
          <w:tcPr>
            <w:tcW w:w="1075" w:type="dxa"/>
            <w:shd w:val="clear" w:color="auto" w:fill="E2EFD9" w:themeFill="accent6" w:themeFillTint="33"/>
          </w:tcPr>
          <w:p w14:paraId="76F07F84" w14:textId="77777777" w:rsidR="00BE0B8E" w:rsidRPr="00422772" w:rsidRDefault="00BE0B8E" w:rsidP="00BE0B8E">
            <w:pPr>
              <w:jc w:val="center"/>
              <w:rPr>
                <w:b/>
                <w:i/>
                <w:sz w:val="20"/>
              </w:rPr>
            </w:pPr>
            <w:r w:rsidRPr="00422772">
              <w:rPr>
                <w:b/>
                <w:i/>
                <w:sz w:val="20"/>
              </w:rPr>
              <w:t>Scaled</w:t>
            </w:r>
          </w:p>
        </w:tc>
      </w:tr>
      <w:tr w:rsidR="00BE0B8E" w14:paraId="4376BE73" w14:textId="77777777" w:rsidTr="00DA414B">
        <w:tc>
          <w:tcPr>
            <w:tcW w:w="2695" w:type="dxa"/>
            <w:shd w:val="clear" w:color="auto" w:fill="FFFFFF" w:themeFill="background1"/>
          </w:tcPr>
          <w:p w14:paraId="4448092E" w14:textId="34BE9FDA" w:rsidR="00BE0B8E" w:rsidRPr="0059537B" w:rsidRDefault="00BE0B8E" w:rsidP="00BE0B8E">
            <w:pPr>
              <w:rPr>
                <w:i/>
                <w:sz w:val="20"/>
              </w:rPr>
            </w:pPr>
            <w:r>
              <w:rPr>
                <w:i/>
                <w:sz w:val="20"/>
              </w:rPr>
              <w:t>1.</w:t>
            </w:r>
            <w:r w:rsidRPr="0059537B">
              <w:rPr>
                <w:i/>
                <w:sz w:val="20"/>
              </w:rPr>
              <w:t xml:space="preserve">Works with expert(s) (external partner or in-house) to ensure technical quality, validity, reliability, and psychometric soundness of the innovative assessment </w:t>
            </w:r>
          </w:p>
        </w:tc>
        <w:tc>
          <w:tcPr>
            <w:tcW w:w="1350" w:type="dxa"/>
            <w:shd w:val="clear" w:color="auto" w:fill="FBE4D5" w:themeFill="accent2" w:themeFillTint="33"/>
          </w:tcPr>
          <w:p w14:paraId="1A951071" w14:textId="77777777" w:rsidR="00BE0B8E" w:rsidRDefault="00BE0B8E" w:rsidP="00BE0B8E">
            <w:pPr>
              <w:jc w:val="center"/>
            </w:pPr>
          </w:p>
        </w:tc>
        <w:tc>
          <w:tcPr>
            <w:tcW w:w="1260" w:type="dxa"/>
            <w:shd w:val="clear" w:color="auto" w:fill="FBE4D5" w:themeFill="accent2" w:themeFillTint="33"/>
          </w:tcPr>
          <w:p w14:paraId="63A473A6" w14:textId="77777777" w:rsidR="00BE0B8E" w:rsidRDefault="00BE0B8E" w:rsidP="00BE0B8E">
            <w:pPr>
              <w:jc w:val="center"/>
            </w:pPr>
          </w:p>
        </w:tc>
        <w:tc>
          <w:tcPr>
            <w:tcW w:w="1530" w:type="dxa"/>
            <w:shd w:val="clear" w:color="auto" w:fill="FFF2CC" w:themeFill="accent4" w:themeFillTint="33"/>
          </w:tcPr>
          <w:p w14:paraId="36F594C7" w14:textId="77777777" w:rsidR="00BE0B8E" w:rsidRDefault="00BE0B8E" w:rsidP="00BE0B8E">
            <w:pPr>
              <w:jc w:val="center"/>
            </w:pPr>
          </w:p>
        </w:tc>
        <w:tc>
          <w:tcPr>
            <w:tcW w:w="1440" w:type="dxa"/>
            <w:shd w:val="clear" w:color="auto" w:fill="E2EFD9" w:themeFill="accent6" w:themeFillTint="33"/>
          </w:tcPr>
          <w:p w14:paraId="0659583C" w14:textId="77777777" w:rsidR="00BE0B8E" w:rsidRDefault="00BE0B8E" w:rsidP="00BE0B8E">
            <w:pPr>
              <w:jc w:val="center"/>
            </w:pPr>
          </w:p>
        </w:tc>
        <w:tc>
          <w:tcPr>
            <w:tcW w:w="1075" w:type="dxa"/>
            <w:shd w:val="clear" w:color="auto" w:fill="E2EFD9" w:themeFill="accent6" w:themeFillTint="33"/>
          </w:tcPr>
          <w:p w14:paraId="2C9AA348" w14:textId="77777777" w:rsidR="00BE0B8E" w:rsidRDefault="00BE0B8E" w:rsidP="00BE0B8E">
            <w:pPr>
              <w:jc w:val="center"/>
            </w:pPr>
          </w:p>
        </w:tc>
      </w:tr>
      <w:tr w:rsidR="00BE0B8E" w14:paraId="3A7276FC" w14:textId="77777777" w:rsidTr="00DA414B">
        <w:tc>
          <w:tcPr>
            <w:tcW w:w="2695" w:type="dxa"/>
            <w:shd w:val="clear" w:color="auto" w:fill="FFFFFF" w:themeFill="background1"/>
          </w:tcPr>
          <w:p w14:paraId="44F9453E" w14:textId="3885244A" w:rsidR="00BE0B8E" w:rsidRPr="00503968" w:rsidRDefault="00BE0B8E" w:rsidP="00BE0B8E">
            <w:pPr>
              <w:rPr>
                <w:i/>
                <w:sz w:val="20"/>
              </w:rPr>
            </w:pPr>
            <w:r>
              <w:rPr>
                <w:i/>
                <w:sz w:val="20"/>
              </w:rPr>
              <w:t xml:space="preserve">2. Establishes validity and reliability evidence consistent with </w:t>
            </w:r>
            <w:r w:rsidRPr="00503968">
              <w:rPr>
                <w:i/>
                <w:sz w:val="20"/>
              </w:rPr>
              <w:t>nationally recognized testing standards</w:t>
            </w:r>
          </w:p>
        </w:tc>
        <w:tc>
          <w:tcPr>
            <w:tcW w:w="1350" w:type="dxa"/>
            <w:shd w:val="clear" w:color="auto" w:fill="FBE4D5" w:themeFill="accent2" w:themeFillTint="33"/>
          </w:tcPr>
          <w:p w14:paraId="29E22BD9" w14:textId="77777777" w:rsidR="00BE0B8E" w:rsidRDefault="00BE0B8E" w:rsidP="00BE0B8E">
            <w:pPr>
              <w:jc w:val="center"/>
            </w:pPr>
          </w:p>
        </w:tc>
        <w:tc>
          <w:tcPr>
            <w:tcW w:w="1260" w:type="dxa"/>
            <w:shd w:val="clear" w:color="auto" w:fill="FBE4D5" w:themeFill="accent2" w:themeFillTint="33"/>
          </w:tcPr>
          <w:p w14:paraId="64B8F2E1" w14:textId="77777777" w:rsidR="00BE0B8E" w:rsidRDefault="00BE0B8E" w:rsidP="00BE0B8E">
            <w:pPr>
              <w:jc w:val="center"/>
            </w:pPr>
          </w:p>
        </w:tc>
        <w:tc>
          <w:tcPr>
            <w:tcW w:w="1530" w:type="dxa"/>
            <w:shd w:val="clear" w:color="auto" w:fill="FFF2CC" w:themeFill="accent4" w:themeFillTint="33"/>
          </w:tcPr>
          <w:p w14:paraId="264A93C8" w14:textId="77777777" w:rsidR="00BE0B8E" w:rsidRDefault="00BE0B8E" w:rsidP="00BE0B8E">
            <w:pPr>
              <w:jc w:val="center"/>
            </w:pPr>
          </w:p>
        </w:tc>
        <w:tc>
          <w:tcPr>
            <w:tcW w:w="1440" w:type="dxa"/>
            <w:shd w:val="clear" w:color="auto" w:fill="E2EFD9" w:themeFill="accent6" w:themeFillTint="33"/>
          </w:tcPr>
          <w:p w14:paraId="161424AB" w14:textId="77777777" w:rsidR="00BE0B8E" w:rsidRDefault="00BE0B8E" w:rsidP="00BE0B8E">
            <w:pPr>
              <w:jc w:val="center"/>
            </w:pPr>
          </w:p>
        </w:tc>
        <w:tc>
          <w:tcPr>
            <w:tcW w:w="1075" w:type="dxa"/>
            <w:shd w:val="clear" w:color="auto" w:fill="E2EFD9" w:themeFill="accent6" w:themeFillTint="33"/>
          </w:tcPr>
          <w:p w14:paraId="1DCF72C3" w14:textId="77777777" w:rsidR="00BE0B8E" w:rsidRDefault="00BE0B8E" w:rsidP="00BE0B8E">
            <w:pPr>
              <w:jc w:val="center"/>
            </w:pPr>
          </w:p>
        </w:tc>
      </w:tr>
      <w:tr w:rsidR="00BE0B8E" w14:paraId="403FE9A9" w14:textId="77777777" w:rsidTr="00DA414B">
        <w:tc>
          <w:tcPr>
            <w:tcW w:w="2695" w:type="dxa"/>
            <w:shd w:val="clear" w:color="auto" w:fill="FFFFFF" w:themeFill="background1"/>
          </w:tcPr>
          <w:p w14:paraId="1EEC17E4" w14:textId="5188818A" w:rsidR="00BE0B8E" w:rsidRDefault="00BE0B8E" w:rsidP="00BE0B8E">
            <w:pPr>
              <w:rPr>
                <w:i/>
                <w:sz w:val="20"/>
              </w:rPr>
            </w:pPr>
            <w:r>
              <w:rPr>
                <w:i/>
                <w:sz w:val="20"/>
              </w:rPr>
              <w:t xml:space="preserve">3. </w:t>
            </w:r>
            <w:r w:rsidRPr="00B81259">
              <w:rPr>
                <w:i/>
                <w:sz w:val="20"/>
                <w:szCs w:val="20"/>
              </w:rPr>
              <w:t>Assesses student achievement based on state academic content standards in terms of content and cognitive processes, including higher-order thinking skills, and adequately measures student performance across the full performance continuum</w:t>
            </w:r>
          </w:p>
        </w:tc>
        <w:tc>
          <w:tcPr>
            <w:tcW w:w="1350" w:type="dxa"/>
            <w:shd w:val="clear" w:color="auto" w:fill="FBE4D5" w:themeFill="accent2" w:themeFillTint="33"/>
          </w:tcPr>
          <w:p w14:paraId="625D48F6" w14:textId="77777777" w:rsidR="00BE0B8E" w:rsidRDefault="00BE0B8E" w:rsidP="00BE0B8E">
            <w:pPr>
              <w:jc w:val="center"/>
            </w:pPr>
          </w:p>
        </w:tc>
        <w:tc>
          <w:tcPr>
            <w:tcW w:w="1260" w:type="dxa"/>
            <w:shd w:val="clear" w:color="auto" w:fill="FBE4D5" w:themeFill="accent2" w:themeFillTint="33"/>
          </w:tcPr>
          <w:p w14:paraId="2FC4FBFB" w14:textId="77777777" w:rsidR="00BE0B8E" w:rsidRDefault="00BE0B8E" w:rsidP="00BE0B8E">
            <w:pPr>
              <w:jc w:val="center"/>
            </w:pPr>
          </w:p>
        </w:tc>
        <w:tc>
          <w:tcPr>
            <w:tcW w:w="1530" w:type="dxa"/>
            <w:shd w:val="clear" w:color="auto" w:fill="FFF2CC" w:themeFill="accent4" w:themeFillTint="33"/>
          </w:tcPr>
          <w:p w14:paraId="33039444" w14:textId="77777777" w:rsidR="00BE0B8E" w:rsidRDefault="00BE0B8E" w:rsidP="00BE0B8E">
            <w:pPr>
              <w:jc w:val="center"/>
            </w:pPr>
          </w:p>
        </w:tc>
        <w:tc>
          <w:tcPr>
            <w:tcW w:w="1440" w:type="dxa"/>
            <w:shd w:val="clear" w:color="auto" w:fill="E2EFD9" w:themeFill="accent6" w:themeFillTint="33"/>
          </w:tcPr>
          <w:p w14:paraId="2B5BC481" w14:textId="77777777" w:rsidR="00BE0B8E" w:rsidRDefault="00BE0B8E" w:rsidP="00BE0B8E">
            <w:pPr>
              <w:jc w:val="center"/>
            </w:pPr>
          </w:p>
        </w:tc>
        <w:tc>
          <w:tcPr>
            <w:tcW w:w="1075" w:type="dxa"/>
            <w:shd w:val="clear" w:color="auto" w:fill="E2EFD9" w:themeFill="accent6" w:themeFillTint="33"/>
          </w:tcPr>
          <w:p w14:paraId="7A8E4D7F" w14:textId="77777777" w:rsidR="00BE0B8E" w:rsidRDefault="00BE0B8E" w:rsidP="00BE0B8E">
            <w:pPr>
              <w:jc w:val="center"/>
            </w:pPr>
          </w:p>
        </w:tc>
      </w:tr>
      <w:tr w:rsidR="00BE0B8E" w14:paraId="30735991" w14:textId="77777777" w:rsidTr="00DA414B">
        <w:tc>
          <w:tcPr>
            <w:tcW w:w="2695" w:type="dxa"/>
            <w:shd w:val="clear" w:color="auto" w:fill="FFFFFF" w:themeFill="background1"/>
          </w:tcPr>
          <w:p w14:paraId="3D750B95" w14:textId="0BF4046C" w:rsidR="00BE0B8E" w:rsidRPr="0038641B" w:rsidRDefault="00BE0B8E" w:rsidP="00BE0B8E">
            <w:pPr>
              <w:rPr>
                <w:i/>
                <w:sz w:val="20"/>
                <w:szCs w:val="20"/>
              </w:rPr>
            </w:pPr>
            <w:r>
              <w:rPr>
                <w:i/>
                <w:sz w:val="20"/>
                <w:szCs w:val="20"/>
              </w:rPr>
              <w:t>4. P</w:t>
            </w:r>
            <w:r w:rsidRPr="0038641B">
              <w:rPr>
                <w:i/>
                <w:sz w:val="20"/>
                <w:szCs w:val="20"/>
              </w:rPr>
              <w:t xml:space="preserve">roduces </w:t>
            </w:r>
            <w:r w:rsidRPr="00566D95">
              <w:rPr>
                <w:i/>
                <w:color w:val="000000"/>
                <w:sz w:val="20"/>
                <w:szCs w:val="20"/>
              </w:rPr>
              <w:t>individual and aggregate rep</w:t>
            </w:r>
            <w:r w:rsidRPr="00566D95">
              <w:rPr>
                <w:i/>
                <w:sz w:val="20"/>
                <w:szCs w:val="20"/>
              </w:rPr>
              <w:t>orts</w:t>
            </w:r>
            <w:r w:rsidRPr="0038641B">
              <w:rPr>
                <w:i/>
                <w:sz w:val="20"/>
                <w:szCs w:val="20"/>
              </w:rPr>
              <w:t xml:space="preserve"> that allow </w:t>
            </w:r>
            <w:r>
              <w:rPr>
                <w:i/>
                <w:sz w:val="20"/>
                <w:szCs w:val="20"/>
              </w:rPr>
              <w:t>parents, educators, and school leaders</w:t>
            </w:r>
            <w:r w:rsidRPr="0038641B">
              <w:rPr>
                <w:i/>
                <w:sz w:val="20"/>
                <w:szCs w:val="20"/>
              </w:rPr>
              <w:t xml:space="preserve"> to understand and address the specific needs of students</w:t>
            </w:r>
          </w:p>
        </w:tc>
        <w:tc>
          <w:tcPr>
            <w:tcW w:w="1350" w:type="dxa"/>
            <w:shd w:val="clear" w:color="auto" w:fill="FBE4D5" w:themeFill="accent2" w:themeFillTint="33"/>
          </w:tcPr>
          <w:p w14:paraId="4E4A29BF" w14:textId="77777777" w:rsidR="00BE0B8E" w:rsidRDefault="00BE0B8E" w:rsidP="00BE0B8E">
            <w:pPr>
              <w:jc w:val="center"/>
            </w:pPr>
          </w:p>
        </w:tc>
        <w:tc>
          <w:tcPr>
            <w:tcW w:w="1260" w:type="dxa"/>
            <w:shd w:val="clear" w:color="auto" w:fill="FBE4D5" w:themeFill="accent2" w:themeFillTint="33"/>
          </w:tcPr>
          <w:p w14:paraId="0E305D54" w14:textId="77777777" w:rsidR="00BE0B8E" w:rsidRDefault="00BE0B8E" w:rsidP="00BE0B8E">
            <w:pPr>
              <w:jc w:val="center"/>
            </w:pPr>
          </w:p>
        </w:tc>
        <w:tc>
          <w:tcPr>
            <w:tcW w:w="1530" w:type="dxa"/>
            <w:shd w:val="clear" w:color="auto" w:fill="FFF2CC" w:themeFill="accent4" w:themeFillTint="33"/>
          </w:tcPr>
          <w:p w14:paraId="70792A4B" w14:textId="77777777" w:rsidR="00BE0B8E" w:rsidRDefault="00BE0B8E" w:rsidP="00BE0B8E">
            <w:pPr>
              <w:jc w:val="center"/>
            </w:pPr>
          </w:p>
        </w:tc>
        <w:tc>
          <w:tcPr>
            <w:tcW w:w="1440" w:type="dxa"/>
            <w:shd w:val="clear" w:color="auto" w:fill="E2EFD9" w:themeFill="accent6" w:themeFillTint="33"/>
          </w:tcPr>
          <w:p w14:paraId="735863B9" w14:textId="77777777" w:rsidR="00BE0B8E" w:rsidRDefault="00BE0B8E" w:rsidP="00BE0B8E">
            <w:pPr>
              <w:jc w:val="center"/>
            </w:pPr>
          </w:p>
        </w:tc>
        <w:tc>
          <w:tcPr>
            <w:tcW w:w="1075" w:type="dxa"/>
            <w:shd w:val="clear" w:color="auto" w:fill="E2EFD9" w:themeFill="accent6" w:themeFillTint="33"/>
          </w:tcPr>
          <w:p w14:paraId="20F6A060" w14:textId="77777777" w:rsidR="00BE0B8E" w:rsidRDefault="00BE0B8E" w:rsidP="00BE0B8E">
            <w:pPr>
              <w:jc w:val="center"/>
            </w:pPr>
          </w:p>
        </w:tc>
      </w:tr>
      <w:tr w:rsidR="00BE0B8E" w14:paraId="0A719CC8" w14:textId="77777777" w:rsidTr="00DA414B">
        <w:tc>
          <w:tcPr>
            <w:tcW w:w="2695" w:type="dxa"/>
            <w:shd w:val="clear" w:color="auto" w:fill="FFFFFF" w:themeFill="background1"/>
          </w:tcPr>
          <w:p w14:paraId="54C82627" w14:textId="6F8425D5" w:rsidR="00BE0B8E" w:rsidRPr="0038641B" w:rsidRDefault="00BE0B8E" w:rsidP="00BE0B8E">
            <w:pPr>
              <w:rPr>
                <w:i/>
                <w:sz w:val="20"/>
                <w:szCs w:val="20"/>
              </w:rPr>
            </w:pPr>
            <w:r>
              <w:rPr>
                <w:i/>
                <w:sz w:val="20"/>
                <w:szCs w:val="20"/>
              </w:rPr>
              <w:t>5. Provides reports in an easily understandable and timely manner to students, parents, educators, and school leaders</w:t>
            </w:r>
          </w:p>
        </w:tc>
        <w:tc>
          <w:tcPr>
            <w:tcW w:w="1350" w:type="dxa"/>
            <w:shd w:val="clear" w:color="auto" w:fill="FBE4D5" w:themeFill="accent2" w:themeFillTint="33"/>
          </w:tcPr>
          <w:p w14:paraId="1D6C91B1" w14:textId="77777777" w:rsidR="00BE0B8E" w:rsidRDefault="00BE0B8E" w:rsidP="00BE0B8E">
            <w:pPr>
              <w:jc w:val="center"/>
            </w:pPr>
          </w:p>
        </w:tc>
        <w:tc>
          <w:tcPr>
            <w:tcW w:w="1260" w:type="dxa"/>
            <w:shd w:val="clear" w:color="auto" w:fill="FBE4D5" w:themeFill="accent2" w:themeFillTint="33"/>
          </w:tcPr>
          <w:p w14:paraId="691DFFE0" w14:textId="77777777" w:rsidR="00BE0B8E" w:rsidRDefault="00BE0B8E" w:rsidP="00BE0B8E">
            <w:pPr>
              <w:jc w:val="center"/>
            </w:pPr>
          </w:p>
        </w:tc>
        <w:tc>
          <w:tcPr>
            <w:tcW w:w="1530" w:type="dxa"/>
            <w:shd w:val="clear" w:color="auto" w:fill="FFF2CC" w:themeFill="accent4" w:themeFillTint="33"/>
          </w:tcPr>
          <w:p w14:paraId="3EEE26A4" w14:textId="77777777" w:rsidR="00BE0B8E" w:rsidRDefault="00BE0B8E" w:rsidP="00BE0B8E">
            <w:pPr>
              <w:jc w:val="center"/>
            </w:pPr>
          </w:p>
        </w:tc>
        <w:tc>
          <w:tcPr>
            <w:tcW w:w="1440" w:type="dxa"/>
            <w:shd w:val="clear" w:color="auto" w:fill="E2EFD9" w:themeFill="accent6" w:themeFillTint="33"/>
          </w:tcPr>
          <w:p w14:paraId="514D3B7E" w14:textId="77777777" w:rsidR="00BE0B8E" w:rsidRDefault="00BE0B8E" w:rsidP="00BE0B8E">
            <w:pPr>
              <w:jc w:val="center"/>
            </w:pPr>
          </w:p>
        </w:tc>
        <w:tc>
          <w:tcPr>
            <w:tcW w:w="1075" w:type="dxa"/>
            <w:shd w:val="clear" w:color="auto" w:fill="E2EFD9" w:themeFill="accent6" w:themeFillTint="33"/>
          </w:tcPr>
          <w:p w14:paraId="1AF0296B" w14:textId="77777777" w:rsidR="00BE0B8E" w:rsidRDefault="00BE0B8E" w:rsidP="00BE0B8E">
            <w:pPr>
              <w:jc w:val="center"/>
            </w:pPr>
          </w:p>
        </w:tc>
      </w:tr>
      <w:tr w:rsidR="00BE0B8E" w14:paraId="46F0E2A6" w14:textId="77777777" w:rsidTr="00DA414B">
        <w:tc>
          <w:tcPr>
            <w:tcW w:w="2695" w:type="dxa"/>
            <w:shd w:val="clear" w:color="auto" w:fill="FFFFFF" w:themeFill="background1"/>
          </w:tcPr>
          <w:p w14:paraId="543FEF95" w14:textId="23795752" w:rsidR="00BE0B8E" w:rsidRPr="0059537B" w:rsidRDefault="00BE0B8E" w:rsidP="00BE0B8E">
            <w:pPr>
              <w:rPr>
                <w:i/>
                <w:sz w:val="20"/>
              </w:rPr>
            </w:pPr>
            <w:r>
              <w:rPr>
                <w:i/>
                <w:sz w:val="20"/>
              </w:rPr>
              <w:t>6.</w:t>
            </w:r>
            <w:r w:rsidRPr="0059537B">
              <w:rPr>
                <w:i/>
                <w:sz w:val="20"/>
              </w:rPr>
              <w:t>Developed, to the extent practicable, consistent with the principles of universal design for learning</w:t>
            </w:r>
          </w:p>
        </w:tc>
        <w:tc>
          <w:tcPr>
            <w:tcW w:w="1350" w:type="dxa"/>
            <w:shd w:val="clear" w:color="auto" w:fill="FBE4D5" w:themeFill="accent2" w:themeFillTint="33"/>
          </w:tcPr>
          <w:p w14:paraId="33D71427" w14:textId="77777777" w:rsidR="00BE0B8E" w:rsidRDefault="00BE0B8E" w:rsidP="00BE0B8E">
            <w:pPr>
              <w:jc w:val="center"/>
            </w:pPr>
          </w:p>
        </w:tc>
        <w:tc>
          <w:tcPr>
            <w:tcW w:w="1260" w:type="dxa"/>
            <w:shd w:val="clear" w:color="auto" w:fill="FBE4D5" w:themeFill="accent2" w:themeFillTint="33"/>
          </w:tcPr>
          <w:p w14:paraId="5D2CDAA8" w14:textId="77777777" w:rsidR="00BE0B8E" w:rsidRDefault="00BE0B8E" w:rsidP="00BE0B8E">
            <w:pPr>
              <w:jc w:val="center"/>
            </w:pPr>
          </w:p>
        </w:tc>
        <w:tc>
          <w:tcPr>
            <w:tcW w:w="1530" w:type="dxa"/>
            <w:shd w:val="clear" w:color="auto" w:fill="FFF2CC" w:themeFill="accent4" w:themeFillTint="33"/>
          </w:tcPr>
          <w:p w14:paraId="1CCD4B9B" w14:textId="77777777" w:rsidR="00BE0B8E" w:rsidRDefault="00BE0B8E" w:rsidP="00BE0B8E">
            <w:pPr>
              <w:jc w:val="center"/>
            </w:pPr>
          </w:p>
        </w:tc>
        <w:tc>
          <w:tcPr>
            <w:tcW w:w="1440" w:type="dxa"/>
            <w:shd w:val="clear" w:color="auto" w:fill="E2EFD9" w:themeFill="accent6" w:themeFillTint="33"/>
          </w:tcPr>
          <w:p w14:paraId="0ADA345B" w14:textId="77777777" w:rsidR="00BE0B8E" w:rsidRDefault="00BE0B8E" w:rsidP="00BE0B8E">
            <w:pPr>
              <w:jc w:val="center"/>
            </w:pPr>
          </w:p>
        </w:tc>
        <w:tc>
          <w:tcPr>
            <w:tcW w:w="1075" w:type="dxa"/>
            <w:shd w:val="clear" w:color="auto" w:fill="E2EFD9" w:themeFill="accent6" w:themeFillTint="33"/>
          </w:tcPr>
          <w:p w14:paraId="70173FA0" w14:textId="77777777" w:rsidR="00BE0B8E" w:rsidRDefault="00BE0B8E" w:rsidP="00BE0B8E">
            <w:pPr>
              <w:jc w:val="center"/>
            </w:pPr>
          </w:p>
        </w:tc>
      </w:tr>
      <w:tr w:rsidR="00BE0B8E" w14:paraId="5198C8DD" w14:textId="77777777" w:rsidTr="00DA414B">
        <w:tc>
          <w:tcPr>
            <w:tcW w:w="9350" w:type="dxa"/>
            <w:gridSpan w:val="6"/>
          </w:tcPr>
          <w:p w14:paraId="2233C828" w14:textId="77777777" w:rsidR="00BE0B8E" w:rsidRPr="00E156FF" w:rsidRDefault="00BE0B8E" w:rsidP="00BE0B8E">
            <w:pPr>
              <w:rPr>
                <w:sz w:val="20"/>
              </w:rPr>
            </w:pPr>
            <w:r w:rsidRPr="00E156FF">
              <w:rPr>
                <w:sz w:val="20"/>
              </w:rPr>
              <w:t xml:space="preserve">Narrative: </w:t>
            </w:r>
          </w:p>
          <w:p w14:paraId="379275CE" w14:textId="77777777" w:rsidR="00BE0B8E" w:rsidRDefault="00BE0B8E" w:rsidP="00BE0B8E"/>
          <w:p w14:paraId="08BE406C" w14:textId="77777777" w:rsidR="00BE0B8E" w:rsidRDefault="00BE0B8E" w:rsidP="00BE0B8E"/>
          <w:p w14:paraId="05BA27E2" w14:textId="77777777" w:rsidR="00BE0B8E" w:rsidRDefault="00BE0B8E" w:rsidP="00BE0B8E"/>
        </w:tc>
      </w:tr>
      <w:tr w:rsidR="00BE0B8E" w14:paraId="18E0CD3B" w14:textId="77777777" w:rsidTr="00566D95">
        <w:tc>
          <w:tcPr>
            <w:tcW w:w="9350" w:type="dxa"/>
            <w:gridSpan w:val="6"/>
            <w:shd w:val="clear" w:color="auto" w:fill="F2F2F2" w:themeFill="background1" w:themeFillShade="F2"/>
          </w:tcPr>
          <w:p w14:paraId="3D91AE84" w14:textId="032E0AA8" w:rsidR="00BE0B8E" w:rsidRPr="00E156FF" w:rsidRDefault="00BE0B8E" w:rsidP="00BE0B8E">
            <w:pPr>
              <w:rPr>
                <w:sz w:val="20"/>
              </w:rPr>
            </w:pPr>
            <w:r>
              <w:rPr>
                <w:sz w:val="20"/>
              </w:rPr>
              <w:t xml:space="preserve">Evidence </w:t>
            </w:r>
            <w:r w:rsidRPr="00503968">
              <w:rPr>
                <w:i/>
                <w:sz w:val="20"/>
              </w:rPr>
              <w:t>(please provide labeled attachments)</w:t>
            </w:r>
          </w:p>
        </w:tc>
      </w:tr>
    </w:tbl>
    <w:p w14:paraId="44553567" w14:textId="77777777" w:rsidR="00B63FA6" w:rsidRDefault="00B63FA6"/>
    <w:p w14:paraId="6AB02594" w14:textId="38D9D637" w:rsidR="00C03D8D" w:rsidRPr="0038641B" w:rsidRDefault="00C03D8D" w:rsidP="0038641B">
      <w:pPr>
        <w:pStyle w:val="ListParagraph"/>
        <w:numPr>
          <w:ilvl w:val="0"/>
          <w:numId w:val="2"/>
        </w:numPr>
        <w:jc w:val="both"/>
        <w:rPr>
          <w:b/>
          <w:i/>
          <w:sz w:val="24"/>
        </w:rPr>
      </w:pPr>
      <w:r w:rsidRPr="0038641B">
        <w:rPr>
          <w:b/>
          <w:i/>
          <w:sz w:val="24"/>
        </w:rPr>
        <w:t>Accessibility and Accommodations</w:t>
      </w:r>
    </w:p>
    <w:p w14:paraId="68C250DD" w14:textId="49F5B763" w:rsidR="00252147" w:rsidRDefault="00252147" w:rsidP="00D87095">
      <w:pPr>
        <w:rPr>
          <w:i/>
          <w:sz w:val="20"/>
          <w:szCs w:val="20"/>
        </w:rPr>
      </w:pPr>
      <w:r w:rsidRPr="00252147">
        <w:rPr>
          <w:b/>
          <w:i/>
          <w:sz w:val="20"/>
        </w:rPr>
        <w:t>Assurance:</w:t>
      </w:r>
      <w:r>
        <w:rPr>
          <w:i/>
          <w:sz w:val="20"/>
        </w:rPr>
        <w:t xml:space="preserve"> </w:t>
      </w:r>
      <w:r w:rsidR="00B81259" w:rsidRPr="00052F18">
        <w:rPr>
          <w:i/>
          <w:sz w:val="20"/>
        </w:rPr>
        <w:t>The LEA/Consortium agrees to complete and comply with the provisions of the annual GAA Survey</w:t>
      </w:r>
      <w:r w:rsidR="00D87095" w:rsidRPr="00052F18">
        <w:rPr>
          <w:i/>
          <w:sz w:val="20"/>
        </w:rPr>
        <w:t xml:space="preserve"> provided by GaDOE.</w:t>
      </w:r>
    </w:p>
    <w:p w14:paraId="436CC007" w14:textId="4D5BEEED" w:rsidR="00252147" w:rsidRDefault="00252147" w:rsidP="00C03D8D">
      <w:pPr>
        <w:jc w:val="both"/>
        <w:rPr>
          <w:i/>
          <w:sz w:val="18"/>
        </w:rPr>
      </w:pPr>
      <w:r>
        <w:rPr>
          <w:i/>
          <w:sz w:val="20"/>
        </w:rPr>
        <w:tab/>
      </w:r>
      <w:r w:rsidRPr="00252147">
        <w:rPr>
          <w:i/>
          <w:sz w:val="18"/>
        </w:rPr>
        <w:t>Superintendent’s Initials: ____</w:t>
      </w:r>
      <w:r>
        <w:rPr>
          <w:i/>
          <w:sz w:val="18"/>
        </w:rPr>
        <w:t>_____</w:t>
      </w:r>
    </w:p>
    <w:p w14:paraId="223CB111" w14:textId="77777777" w:rsidR="00D87095" w:rsidRPr="00D87095" w:rsidRDefault="00D87095" w:rsidP="00D87095">
      <w:pPr>
        <w:jc w:val="both"/>
        <w:rPr>
          <w:i/>
          <w:sz w:val="20"/>
          <w:szCs w:val="20"/>
        </w:rPr>
      </w:pPr>
      <w:r w:rsidRPr="00D87095">
        <w:rPr>
          <w:i/>
          <w:sz w:val="20"/>
          <w:szCs w:val="20"/>
        </w:rPr>
        <w:lastRenderedPageBreak/>
        <w:t>While students with the most significant cognitive disabilities can continue to participate in the GAA as opposed to the local assessment, all other students with disabilities (and English Learners) must be able to participate in the local assessment, with accommodations as needed and appropriate.</w:t>
      </w:r>
    </w:p>
    <w:p w14:paraId="5AE9DE93" w14:textId="1CE16186" w:rsidR="00D87095" w:rsidRDefault="00D87095" w:rsidP="00BE0B8E">
      <w:pPr>
        <w:rPr>
          <w:i/>
        </w:rPr>
      </w:pPr>
      <w:r w:rsidRPr="00252147">
        <w:rPr>
          <w:b/>
          <w:i/>
          <w:sz w:val="20"/>
        </w:rPr>
        <w:t>Assurance:</w:t>
      </w:r>
      <w:r>
        <w:rPr>
          <w:i/>
          <w:sz w:val="20"/>
        </w:rPr>
        <w:t xml:space="preserve"> </w:t>
      </w:r>
      <w:r w:rsidR="00B63FA6" w:rsidRPr="00B63FA6">
        <w:rPr>
          <w:rFonts w:ascii="Calibri" w:hAnsi="Calibri" w:cs="Calibri"/>
          <w:i/>
          <w:color w:val="000000"/>
          <w:sz w:val="20"/>
          <w:szCs w:val="20"/>
        </w:rPr>
        <w:t xml:space="preserve">All students (except those with the most significant cognitive disabilities) </w:t>
      </w:r>
      <w:r w:rsidR="00B63FA6" w:rsidRPr="00B63FA6">
        <w:rPr>
          <w:rFonts w:ascii="Calibri" w:hAnsi="Calibri" w:cs="Calibri"/>
          <w:i/>
          <w:sz w:val="20"/>
        </w:rPr>
        <w:t>in any grade and subject</w:t>
      </w:r>
      <w:r w:rsidR="00B63FA6" w:rsidRPr="00B63FA6">
        <w:rPr>
          <w:rFonts w:ascii="Calibri" w:hAnsi="Calibri" w:cs="Calibri"/>
          <w:sz w:val="20"/>
        </w:rPr>
        <w:t xml:space="preserve"> </w:t>
      </w:r>
      <w:r w:rsidR="00B63FA6" w:rsidRPr="00B63FA6">
        <w:rPr>
          <w:rFonts w:ascii="Calibri" w:hAnsi="Calibri" w:cs="Calibri"/>
          <w:i/>
          <w:color w:val="000000"/>
          <w:sz w:val="20"/>
          <w:szCs w:val="20"/>
        </w:rPr>
        <w:t>for which the innovative assessment is given in a participating school will be given access to the innovative assessment.</w:t>
      </w:r>
    </w:p>
    <w:p w14:paraId="66A31F6D" w14:textId="738BE84B" w:rsidR="00252147" w:rsidRPr="00D87095" w:rsidRDefault="00D87095" w:rsidP="00D87095">
      <w:pPr>
        <w:jc w:val="both"/>
        <w:rPr>
          <w:i/>
          <w:sz w:val="18"/>
        </w:rPr>
      </w:pPr>
      <w:r>
        <w:rPr>
          <w:i/>
          <w:sz w:val="20"/>
        </w:rPr>
        <w:tab/>
      </w:r>
      <w:r w:rsidRPr="00252147">
        <w:rPr>
          <w:i/>
          <w:sz w:val="18"/>
        </w:rPr>
        <w:t>Superintendent’s Initials: ____</w:t>
      </w:r>
      <w:r>
        <w:rPr>
          <w:i/>
          <w:sz w:val="18"/>
        </w:rPr>
        <w:t>_____</w:t>
      </w:r>
    </w:p>
    <w:tbl>
      <w:tblPr>
        <w:tblStyle w:val="TableGrid"/>
        <w:tblW w:w="0" w:type="auto"/>
        <w:tblLook w:val="04A0" w:firstRow="1" w:lastRow="0" w:firstColumn="1" w:lastColumn="0" w:noHBand="0" w:noVBand="1"/>
      </w:tblPr>
      <w:tblGrid>
        <w:gridCol w:w="2695"/>
        <w:gridCol w:w="1350"/>
        <w:gridCol w:w="1260"/>
        <w:gridCol w:w="1530"/>
        <w:gridCol w:w="1440"/>
        <w:gridCol w:w="1075"/>
      </w:tblGrid>
      <w:tr w:rsidR="00C03D8D" w14:paraId="486EB63A" w14:textId="77777777" w:rsidTr="00DA414B">
        <w:tc>
          <w:tcPr>
            <w:tcW w:w="2695" w:type="dxa"/>
            <w:shd w:val="clear" w:color="auto" w:fill="FFFFFF" w:themeFill="background1"/>
          </w:tcPr>
          <w:p w14:paraId="029E9BD3" w14:textId="77777777" w:rsidR="00C03D8D" w:rsidRDefault="00C03D8D" w:rsidP="00DA414B"/>
        </w:tc>
        <w:tc>
          <w:tcPr>
            <w:tcW w:w="1350" w:type="dxa"/>
            <w:shd w:val="clear" w:color="auto" w:fill="FBE4D5" w:themeFill="accent2" w:themeFillTint="33"/>
          </w:tcPr>
          <w:p w14:paraId="19CCA733" w14:textId="46A5AE8D" w:rsidR="00C03D8D" w:rsidRPr="00422772" w:rsidRDefault="004562A1" w:rsidP="00DA414B">
            <w:pPr>
              <w:jc w:val="center"/>
              <w:rPr>
                <w:b/>
                <w:i/>
                <w:sz w:val="20"/>
              </w:rPr>
            </w:pPr>
            <w:r w:rsidRPr="00422772">
              <w:rPr>
                <w:b/>
                <w:i/>
                <w:sz w:val="20"/>
              </w:rPr>
              <w:t xml:space="preserve">Not </w:t>
            </w:r>
            <w:r>
              <w:rPr>
                <w:b/>
                <w:i/>
                <w:sz w:val="20"/>
              </w:rPr>
              <w:t>Yet Addressed</w:t>
            </w:r>
          </w:p>
        </w:tc>
        <w:tc>
          <w:tcPr>
            <w:tcW w:w="1260" w:type="dxa"/>
            <w:shd w:val="clear" w:color="auto" w:fill="FBE4D5" w:themeFill="accent2" w:themeFillTint="33"/>
          </w:tcPr>
          <w:p w14:paraId="5B371630" w14:textId="77777777" w:rsidR="00C03D8D" w:rsidRPr="00422772" w:rsidRDefault="00C03D8D" w:rsidP="00DA414B">
            <w:pPr>
              <w:jc w:val="center"/>
              <w:rPr>
                <w:b/>
                <w:i/>
                <w:sz w:val="20"/>
              </w:rPr>
            </w:pPr>
            <w:r w:rsidRPr="00422772">
              <w:rPr>
                <w:b/>
                <w:i/>
                <w:sz w:val="20"/>
              </w:rPr>
              <w:t>Planning</w:t>
            </w:r>
          </w:p>
        </w:tc>
        <w:tc>
          <w:tcPr>
            <w:tcW w:w="1530" w:type="dxa"/>
            <w:shd w:val="clear" w:color="auto" w:fill="FFF2CC" w:themeFill="accent4" w:themeFillTint="33"/>
          </w:tcPr>
          <w:p w14:paraId="6B5B04EE" w14:textId="77777777" w:rsidR="00C03D8D" w:rsidRPr="00422772" w:rsidRDefault="00C03D8D" w:rsidP="00DA414B">
            <w:pPr>
              <w:jc w:val="center"/>
              <w:rPr>
                <w:b/>
                <w:i/>
                <w:sz w:val="20"/>
              </w:rPr>
            </w:pPr>
            <w:r w:rsidRPr="00422772">
              <w:rPr>
                <w:b/>
                <w:i/>
                <w:sz w:val="20"/>
              </w:rPr>
              <w:t>Implementing</w:t>
            </w:r>
          </w:p>
        </w:tc>
        <w:tc>
          <w:tcPr>
            <w:tcW w:w="1440" w:type="dxa"/>
            <w:shd w:val="clear" w:color="auto" w:fill="E2EFD9" w:themeFill="accent6" w:themeFillTint="33"/>
          </w:tcPr>
          <w:p w14:paraId="1DD901F8" w14:textId="77777777" w:rsidR="00C03D8D" w:rsidRPr="00422772" w:rsidRDefault="00C03D8D" w:rsidP="00DA414B">
            <w:pPr>
              <w:jc w:val="center"/>
              <w:rPr>
                <w:b/>
                <w:i/>
                <w:sz w:val="20"/>
              </w:rPr>
            </w:pPr>
            <w:r w:rsidRPr="00422772">
              <w:rPr>
                <w:b/>
                <w:i/>
                <w:sz w:val="20"/>
              </w:rPr>
              <w:t>Operational</w:t>
            </w:r>
          </w:p>
        </w:tc>
        <w:tc>
          <w:tcPr>
            <w:tcW w:w="1075" w:type="dxa"/>
            <w:shd w:val="clear" w:color="auto" w:fill="E2EFD9" w:themeFill="accent6" w:themeFillTint="33"/>
          </w:tcPr>
          <w:p w14:paraId="292D42F7" w14:textId="77777777" w:rsidR="00C03D8D" w:rsidRPr="00422772" w:rsidRDefault="00C03D8D" w:rsidP="00DA414B">
            <w:pPr>
              <w:jc w:val="center"/>
              <w:rPr>
                <w:b/>
                <w:i/>
                <w:sz w:val="20"/>
              </w:rPr>
            </w:pPr>
            <w:r w:rsidRPr="00422772">
              <w:rPr>
                <w:b/>
                <w:i/>
                <w:sz w:val="20"/>
              </w:rPr>
              <w:t>Scaled</w:t>
            </w:r>
          </w:p>
        </w:tc>
      </w:tr>
      <w:tr w:rsidR="00C03D8D" w14:paraId="304E539A" w14:textId="77777777" w:rsidTr="00DA414B">
        <w:tc>
          <w:tcPr>
            <w:tcW w:w="2695" w:type="dxa"/>
            <w:shd w:val="clear" w:color="auto" w:fill="FFFFFF" w:themeFill="background1"/>
          </w:tcPr>
          <w:p w14:paraId="5A51A742" w14:textId="5F9BEADC" w:rsidR="00C03D8D" w:rsidRPr="0059537B" w:rsidRDefault="0059537B" w:rsidP="0059537B">
            <w:pPr>
              <w:rPr>
                <w:i/>
                <w:sz w:val="20"/>
              </w:rPr>
            </w:pPr>
            <w:r>
              <w:rPr>
                <w:i/>
                <w:sz w:val="20"/>
              </w:rPr>
              <w:t>1.</w:t>
            </w:r>
            <w:r w:rsidR="00252147" w:rsidRPr="0059537B">
              <w:rPr>
                <w:i/>
                <w:sz w:val="20"/>
              </w:rPr>
              <w:t xml:space="preserve">Appropriate accommodations </w:t>
            </w:r>
            <w:r w:rsidR="00AF7C55">
              <w:rPr>
                <w:i/>
                <w:sz w:val="20"/>
              </w:rPr>
              <w:t>will</w:t>
            </w:r>
            <w:r w:rsidR="00AF7C55" w:rsidRPr="0059537B">
              <w:rPr>
                <w:i/>
                <w:sz w:val="20"/>
              </w:rPr>
              <w:t xml:space="preserve"> </w:t>
            </w:r>
            <w:r w:rsidR="00252147" w:rsidRPr="0059537B">
              <w:rPr>
                <w:i/>
                <w:sz w:val="20"/>
              </w:rPr>
              <w:t>be provided for students with disabilities as defined via their IEP</w:t>
            </w:r>
            <w:r w:rsidR="00F764B4">
              <w:rPr>
                <w:i/>
                <w:sz w:val="20"/>
              </w:rPr>
              <w:t xml:space="preserve"> or IAP</w:t>
            </w:r>
            <w:r w:rsidR="00252147" w:rsidRPr="0059537B">
              <w:rPr>
                <w:i/>
                <w:sz w:val="20"/>
              </w:rPr>
              <w:t xml:space="preserve"> (provide list of available accommodations as an attachment)</w:t>
            </w:r>
          </w:p>
        </w:tc>
        <w:tc>
          <w:tcPr>
            <w:tcW w:w="1350" w:type="dxa"/>
            <w:shd w:val="clear" w:color="auto" w:fill="FBE4D5" w:themeFill="accent2" w:themeFillTint="33"/>
          </w:tcPr>
          <w:p w14:paraId="098A872A" w14:textId="77777777" w:rsidR="00C03D8D" w:rsidRDefault="00C03D8D" w:rsidP="0059537B">
            <w:pPr>
              <w:jc w:val="center"/>
            </w:pPr>
          </w:p>
        </w:tc>
        <w:tc>
          <w:tcPr>
            <w:tcW w:w="1260" w:type="dxa"/>
            <w:shd w:val="clear" w:color="auto" w:fill="FBE4D5" w:themeFill="accent2" w:themeFillTint="33"/>
          </w:tcPr>
          <w:p w14:paraId="22701739" w14:textId="77777777" w:rsidR="00C03D8D" w:rsidRDefault="00C03D8D" w:rsidP="0059537B">
            <w:pPr>
              <w:jc w:val="center"/>
            </w:pPr>
          </w:p>
        </w:tc>
        <w:tc>
          <w:tcPr>
            <w:tcW w:w="1530" w:type="dxa"/>
            <w:shd w:val="clear" w:color="auto" w:fill="FFF2CC" w:themeFill="accent4" w:themeFillTint="33"/>
          </w:tcPr>
          <w:p w14:paraId="4137ABB1" w14:textId="77777777" w:rsidR="00C03D8D" w:rsidRDefault="00C03D8D" w:rsidP="0059537B">
            <w:pPr>
              <w:jc w:val="center"/>
            </w:pPr>
          </w:p>
        </w:tc>
        <w:tc>
          <w:tcPr>
            <w:tcW w:w="1440" w:type="dxa"/>
            <w:shd w:val="clear" w:color="auto" w:fill="E2EFD9" w:themeFill="accent6" w:themeFillTint="33"/>
          </w:tcPr>
          <w:p w14:paraId="0FC271CE" w14:textId="77777777" w:rsidR="00C03D8D" w:rsidRDefault="00C03D8D" w:rsidP="0059537B">
            <w:pPr>
              <w:jc w:val="center"/>
            </w:pPr>
          </w:p>
        </w:tc>
        <w:tc>
          <w:tcPr>
            <w:tcW w:w="1075" w:type="dxa"/>
            <w:shd w:val="clear" w:color="auto" w:fill="E2EFD9" w:themeFill="accent6" w:themeFillTint="33"/>
          </w:tcPr>
          <w:p w14:paraId="3194B0C5" w14:textId="77777777" w:rsidR="00C03D8D" w:rsidRDefault="00C03D8D" w:rsidP="0059537B">
            <w:pPr>
              <w:jc w:val="center"/>
            </w:pPr>
          </w:p>
        </w:tc>
      </w:tr>
      <w:tr w:rsidR="00C03D8D" w14:paraId="440368D8" w14:textId="77777777" w:rsidTr="00DA414B">
        <w:tc>
          <w:tcPr>
            <w:tcW w:w="2695" w:type="dxa"/>
            <w:shd w:val="clear" w:color="auto" w:fill="FFFFFF" w:themeFill="background1"/>
          </w:tcPr>
          <w:p w14:paraId="47EA1336" w14:textId="097AAA94" w:rsidR="00C03D8D" w:rsidRPr="00422772" w:rsidRDefault="0059537B" w:rsidP="00DA414B">
            <w:pPr>
              <w:rPr>
                <w:i/>
                <w:sz w:val="20"/>
              </w:rPr>
            </w:pPr>
            <w:r>
              <w:rPr>
                <w:i/>
                <w:sz w:val="20"/>
              </w:rPr>
              <w:t>2.</w:t>
            </w:r>
            <w:r w:rsidR="00252147">
              <w:rPr>
                <w:i/>
                <w:sz w:val="20"/>
              </w:rPr>
              <w:t xml:space="preserve">Appropriate accommodations </w:t>
            </w:r>
            <w:r w:rsidR="00AF7C55">
              <w:rPr>
                <w:i/>
                <w:sz w:val="20"/>
              </w:rPr>
              <w:t xml:space="preserve">will </w:t>
            </w:r>
            <w:r w:rsidR="00252147">
              <w:rPr>
                <w:i/>
                <w:sz w:val="20"/>
              </w:rPr>
              <w:t xml:space="preserve">be provided for English Learners as defined via </w:t>
            </w:r>
            <w:r w:rsidR="00F764B4">
              <w:rPr>
                <w:i/>
                <w:sz w:val="20"/>
              </w:rPr>
              <w:t>their EL/</w:t>
            </w:r>
            <w:proofErr w:type="gramStart"/>
            <w:r w:rsidR="00F764B4">
              <w:rPr>
                <w:i/>
                <w:sz w:val="20"/>
              </w:rPr>
              <w:t xml:space="preserve">TPC </w:t>
            </w:r>
            <w:r w:rsidR="00252147">
              <w:rPr>
                <w:i/>
                <w:sz w:val="20"/>
              </w:rPr>
              <w:t xml:space="preserve"> (</w:t>
            </w:r>
            <w:proofErr w:type="gramEnd"/>
            <w:r w:rsidR="00252147">
              <w:rPr>
                <w:i/>
                <w:sz w:val="20"/>
              </w:rPr>
              <w:t>provide list of available accommodations as an attachment)</w:t>
            </w:r>
          </w:p>
        </w:tc>
        <w:tc>
          <w:tcPr>
            <w:tcW w:w="1350" w:type="dxa"/>
            <w:shd w:val="clear" w:color="auto" w:fill="FBE4D5" w:themeFill="accent2" w:themeFillTint="33"/>
          </w:tcPr>
          <w:p w14:paraId="79EFD767" w14:textId="77777777" w:rsidR="00C03D8D" w:rsidRDefault="00C03D8D" w:rsidP="0059537B">
            <w:pPr>
              <w:jc w:val="center"/>
            </w:pPr>
          </w:p>
        </w:tc>
        <w:tc>
          <w:tcPr>
            <w:tcW w:w="1260" w:type="dxa"/>
            <w:shd w:val="clear" w:color="auto" w:fill="FBE4D5" w:themeFill="accent2" w:themeFillTint="33"/>
          </w:tcPr>
          <w:p w14:paraId="012793FE" w14:textId="77777777" w:rsidR="00C03D8D" w:rsidRDefault="00C03D8D" w:rsidP="0059537B">
            <w:pPr>
              <w:jc w:val="center"/>
            </w:pPr>
          </w:p>
        </w:tc>
        <w:tc>
          <w:tcPr>
            <w:tcW w:w="1530" w:type="dxa"/>
            <w:shd w:val="clear" w:color="auto" w:fill="FFF2CC" w:themeFill="accent4" w:themeFillTint="33"/>
          </w:tcPr>
          <w:p w14:paraId="66651744" w14:textId="77777777" w:rsidR="00C03D8D" w:rsidRDefault="00C03D8D" w:rsidP="0059537B">
            <w:pPr>
              <w:jc w:val="center"/>
            </w:pPr>
          </w:p>
        </w:tc>
        <w:tc>
          <w:tcPr>
            <w:tcW w:w="1440" w:type="dxa"/>
            <w:shd w:val="clear" w:color="auto" w:fill="E2EFD9" w:themeFill="accent6" w:themeFillTint="33"/>
          </w:tcPr>
          <w:p w14:paraId="4F3A7B0C" w14:textId="77777777" w:rsidR="00C03D8D" w:rsidRDefault="00C03D8D" w:rsidP="0059537B">
            <w:pPr>
              <w:jc w:val="center"/>
            </w:pPr>
          </w:p>
        </w:tc>
        <w:tc>
          <w:tcPr>
            <w:tcW w:w="1075" w:type="dxa"/>
            <w:shd w:val="clear" w:color="auto" w:fill="E2EFD9" w:themeFill="accent6" w:themeFillTint="33"/>
          </w:tcPr>
          <w:p w14:paraId="118F5D85" w14:textId="77777777" w:rsidR="00C03D8D" w:rsidRDefault="00C03D8D" w:rsidP="0059537B">
            <w:pPr>
              <w:jc w:val="center"/>
            </w:pPr>
          </w:p>
        </w:tc>
      </w:tr>
      <w:tr w:rsidR="00C03D8D" w14:paraId="1D8A1B60" w14:textId="77777777" w:rsidTr="00DA414B">
        <w:tc>
          <w:tcPr>
            <w:tcW w:w="9350" w:type="dxa"/>
            <w:gridSpan w:val="6"/>
          </w:tcPr>
          <w:p w14:paraId="51DA02C8" w14:textId="77777777" w:rsidR="00C03D8D" w:rsidRPr="00E156FF" w:rsidRDefault="00C03D8D" w:rsidP="00DA414B">
            <w:pPr>
              <w:rPr>
                <w:sz w:val="20"/>
              </w:rPr>
            </w:pPr>
            <w:r w:rsidRPr="00E156FF">
              <w:rPr>
                <w:sz w:val="20"/>
              </w:rPr>
              <w:t xml:space="preserve">Narrative: </w:t>
            </w:r>
          </w:p>
          <w:p w14:paraId="33A9841B" w14:textId="77777777" w:rsidR="00C03D8D" w:rsidRDefault="00C03D8D" w:rsidP="00DA414B"/>
          <w:p w14:paraId="093DC44C" w14:textId="77777777" w:rsidR="00C03D8D" w:rsidRDefault="00C03D8D" w:rsidP="00DA414B"/>
          <w:p w14:paraId="21A04BD6" w14:textId="77777777" w:rsidR="00C03D8D" w:rsidRDefault="00C03D8D" w:rsidP="00DA414B"/>
        </w:tc>
      </w:tr>
      <w:tr w:rsidR="00503968" w14:paraId="2700A068" w14:textId="77777777" w:rsidTr="00566D95">
        <w:tc>
          <w:tcPr>
            <w:tcW w:w="9350" w:type="dxa"/>
            <w:gridSpan w:val="6"/>
            <w:shd w:val="clear" w:color="auto" w:fill="F2F2F2" w:themeFill="background1" w:themeFillShade="F2"/>
          </w:tcPr>
          <w:p w14:paraId="0A70DDFB" w14:textId="5E166E6D" w:rsidR="00503968" w:rsidRPr="00E156FF" w:rsidRDefault="00503968" w:rsidP="00DA414B">
            <w:pPr>
              <w:rPr>
                <w:sz w:val="20"/>
              </w:rPr>
            </w:pPr>
            <w:r>
              <w:rPr>
                <w:sz w:val="20"/>
              </w:rPr>
              <w:t xml:space="preserve">Evidence </w:t>
            </w:r>
            <w:r w:rsidRPr="00503968">
              <w:rPr>
                <w:i/>
                <w:sz w:val="20"/>
              </w:rPr>
              <w:t>(please provide labeled attachments)</w:t>
            </w:r>
          </w:p>
        </w:tc>
      </w:tr>
    </w:tbl>
    <w:p w14:paraId="0FA29162" w14:textId="4086A669" w:rsidR="00C03D8D" w:rsidRDefault="00C03D8D"/>
    <w:p w14:paraId="1CB18679" w14:textId="3A34C701" w:rsidR="00566D95" w:rsidRDefault="00566D95" w:rsidP="0059537B">
      <w:pPr>
        <w:pStyle w:val="ListParagraph"/>
        <w:numPr>
          <w:ilvl w:val="0"/>
          <w:numId w:val="2"/>
        </w:numPr>
        <w:jc w:val="both"/>
        <w:rPr>
          <w:b/>
          <w:i/>
          <w:sz w:val="24"/>
        </w:rPr>
      </w:pPr>
      <w:r w:rsidRPr="0059537B">
        <w:rPr>
          <w:b/>
          <w:i/>
          <w:sz w:val="24"/>
        </w:rPr>
        <w:t>Test Administration and Security</w:t>
      </w:r>
    </w:p>
    <w:p w14:paraId="2ED6A46D" w14:textId="597E40B2" w:rsidR="005860C1" w:rsidRDefault="005860C1" w:rsidP="005860C1">
      <w:pPr>
        <w:autoSpaceDE w:val="0"/>
        <w:autoSpaceDN w:val="0"/>
        <w:adjustRightInd w:val="0"/>
        <w:spacing w:after="0" w:line="240" w:lineRule="auto"/>
        <w:rPr>
          <w:rFonts w:ascii="Calibri-Italic" w:hAnsi="Calibri-Italic" w:cs="Calibri-Italic"/>
          <w:i/>
          <w:iCs/>
          <w:sz w:val="20"/>
          <w:szCs w:val="20"/>
        </w:rPr>
      </w:pPr>
      <w:r w:rsidRPr="005860C1">
        <w:rPr>
          <w:rFonts w:ascii="Calibri-BoldItalic" w:hAnsi="Calibri-BoldItalic" w:cs="Calibri-BoldItalic"/>
          <w:b/>
          <w:bCs/>
          <w:i/>
          <w:iCs/>
          <w:sz w:val="20"/>
          <w:szCs w:val="20"/>
        </w:rPr>
        <w:t xml:space="preserve">Assurance: </w:t>
      </w:r>
      <w:r w:rsidRPr="005860C1">
        <w:rPr>
          <w:rFonts w:ascii="Calibri-Italic" w:hAnsi="Calibri-Italic" w:cs="Calibri-Italic"/>
          <w:i/>
          <w:iCs/>
          <w:sz w:val="20"/>
          <w:szCs w:val="20"/>
        </w:rPr>
        <w:t>LEA/Consortium will deliver the innovative assessment in line with the state adopted guidelines for test</w:t>
      </w:r>
      <w:r>
        <w:rPr>
          <w:rFonts w:ascii="Calibri-Italic" w:hAnsi="Calibri-Italic" w:cs="Calibri-Italic"/>
          <w:i/>
          <w:iCs/>
          <w:sz w:val="20"/>
          <w:szCs w:val="20"/>
        </w:rPr>
        <w:t xml:space="preserve"> </w:t>
      </w:r>
      <w:r w:rsidRPr="005860C1">
        <w:rPr>
          <w:rFonts w:ascii="Calibri-Italic" w:hAnsi="Calibri-Italic" w:cs="Calibri-Italic"/>
          <w:i/>
          <w:iCs/>
          <w:sz w:val="20"/>
          <w:szCs w:val="20"/>
        </w:rPr>
        <w:t>security and integrity. LEA/Consortium agrees to allow</w:t>
      </w:r>
      <w:r>
        <w:rPr>
          <w:rFonts w:ascii="Calibri-Italic" w:hAnsi="Calibri-Italic" w:cs="Calibri-Italic"/>
          <w:i/>
          <w:iCs/>
          <w:sz w:val="20"/>
          <w:szCs w:val="20"/>
        </w:rPr>
        <w:t xml:space="preserve"> the Governor’s Office of Student Achievement (</w:t>
      </w:r>
      <w:r w:rsidRPr="005860C1">
        <w:rPr>
          <w:rFonts w:ascii="Calibri-Italic" w:hAnsi="Calibri-Italic" w:cs="Calibri-Italic"/>
          <w:i/>
          <w:iCs/>
          <w:sz w:val="20"/>
          <w:szCs w:val="20"/>
        </w:rPr>
        <w:t>GOSA</w:t>
      </w:r>
      <w:r>
        <w:rPr>
          <w:rFonts w:ascii="Calibri-Italic" w:hAnsi="Calibri-Italic" w:cs="Calibri-Italic"/>
          <w:i/>
          <w:iCs/>
          <w:sz w:val="20"/>
          <w:szCs w:val="20"/>
        </w:rPr>
        <w:t>)</w:t>
      </w:r>
      <w:r w:rsidRPr="005860C1">
        <w:rPr>
          <w:rFonts w:ascii="Calibri-Italic" w:hAnsi="Calibri-Italic" w:cs="Calibri-Italic"/>
          <w:i/>
          <w:iCs/>
          <w:sz w:val="20"/>
          <w:szCs w:val="20"/>
        </w:rPr>
        <w:t xml:space="preserve"> to monitor test administration and will provide GOSA</w:t>
      </w:r>
      <w:r>
        <w:rPr>
          <w:rFonts w:ascii="Calibri-Italic" w:hAnsi="Calibri-Italic" w:cs="Calibri-Italic"/>
          <w:i/>
          <w:iCs/>
          <w:sz w:val="20"/>
          <w:szCs w:val="20"/>
        </w:rPr>
        <w:t xml:space="preserve"> </w:t>
      </w:r>
      <w:r w:rsidRPr="005860C1">
        <w:rPr>
          <w:rFonts w:ascii="Calibri-Italic" w:hAnsi="Calibri-Italic" w:cs="Calibri-Italic"/>
          <w:i/>
          <w:iCs/>
          <w:sz w:val="20"/>
          <w:szCs w:val="20"/>
        </w:rPr>
        <w:t>with data needed for audits to ensure test security and integrity.</w:t>
      </w:r>
    </w:p>
    <w:p w14:paraId="6035F4EC" w14:textId="77777777" w:rsidR="005860C1" w:rsidRDefault="005860C1" w:rsidP="005860C1">
      <w:pPr>
        <w:autoSpaceDE w:val="0"/>
        <w:autoSpaceDN w:val="0"/>
        <w:adjustRightInd w:val="0"/>
        <w:spacing w:after="0" w:line="240" w:lineRule="auto"/>
        <w:rPr>
          <w:i/>
          <w:sz w:val="18"/>
        </w:rPr>
      </w:pPr>
    </w:p>
    <w:p w14:paraId="15C341FD" w14:textId="1101EFF5" w:rsidR="00DA414B" w:rsidRDefault="00DA414B" w:rsidP="005860C1">
      <w:pPr>
        <w:autoSpaceDE w:val="0"/>
        <w:autoSpaceDN w:val="0"/>
        <w:adjustRightInd w:val="0"/>
        <w:spacing w:after="0" w:line="240" w:lineRule="auto"/>
        <w:ind w:firstLine="720"/>
        <w:rPr>
          <w:i/>
          <w:sz w:val="18"/>
        </w:rPr>
      </w:pPr>
      <w:r w:rsidRPr="005860C1">
        <w:rPr>
          <w:i/>
          <w:sz w:val="18"/>
        </w:rPr>
        <w:t>Superintendent’s Initials: _________</w:t>
      </w:r>
    </w:p>
    <w:p w14:paraId="125F44E7" w14:textId="77777777" w:rsidR="005860C1" w:rsidRPr="005860C1" w:rsidRDefault="005860C1" w:rsidP="005860C1">
      <w:pPr>
        <w:autoSpaceDE w:val="0"/>
        <w:autoSpaceDN w:val="0"/>
        <w:adjustRightInd w:val="0"/>
        <w:spacing w:after="0" w:line="240" w:lineRule="auto"/>
        <w:ind w:firstLine="720"/>
        <w:rPr>
          <w:rFonts w:ascii="Calibri-Italic" w:hAnsi="Calibri-Italic" w:cs="Calibri-Italic"/>
          <w:i/>
          <w:iCs/>
          <w:sz w:val="20"/>
          <w:szCs w:val="20"/>
        </w:rPr>
      </w:pPr>
    </w:p>
    <w:tbl>
      <w:tblPr>
        <w:tblStyle w:val="TableGrid"/>
        <w:tblW w:w="0" w:type="auto"/>
        <w:tblLook w:val="04A0" w:firstRow="1" w:lastRow="0" w:firstColumn="1" w:lastColumn="0" w:noHBand="0" w:noVBand="1"/>
      </w:tblPr>
      <w:tblGrid>
        <w:gridCol w:w="2695"/>
        <w:gridCol w:w="1350"/>
        <w:gridCol w:w="1260"/>
        <w:gridCol w:w="1530"/>
        <w:gridCol w:w="1440"/>
        <w:gridCol w:w="1075"/>
      </w:tblGrid>
      <w:tr w:rsidR="00566D95" w14:paraId="06D84CB2" w14:textId="77777777" w:rsidTr="00DA414B">
        <w:tc>
          <w:tcPr>
            <w:tcW w:w="2695" w:type="dxa"/>
            <w:shd w:val="clear" w:color="auto" w:fill="FFFFFF" w:themeFill="background1"/>
          </w:tcPr>
          <w:p w14:paraId="6180A1ED" w14:textId="77777777" w:rsidR="00566D95" w:rsidRDefault="00566D95" w:rsidP="00DA414B"/>
        </w:tc>
        <w:tc>
          <w:tcPr>
            <w:tcW w:w="1350" w:type="dxa"/>
            <w:shd w:val="clear" w:color="auto" w:fill="FBE4D5" w:themeFill="accent2" w:themeFillTint="33"/>
          </w:tcPr>
          <w:p w14:paraId="1ED0F65D" w14:textId="1B7D3846" w:rsidR="00566D95" w:rsidRPr="00422772" w:rsidRDefault="004562A1" w:rsidP="00DA414B">
            <w:pPr>
              <w:jc w:val="center"/>
              <w:rPr>
                <w:b/>
                <w:i/>
                <w:sz w:val="20"/>
              </w:rPr>
            </w:pPr>
            <w:r w:rsidRPr="00422772">
              <w:rPr>
                <w:b/>
                <w:i/>
                <w:sz w:val="20"/>
              </w:rPr>
              <w:t xml:space="preserve">Not </w:t>
            </w:r>
            <w:r>
              <w:rPr>
                <w:b/>
                <w:i/>
                <w:sz w:val="20"/>
              </w:rPr>
              <w:t>Yet Addressed</w:t>
            </w:r>
          </w:p>
        </w:tc>
        <w:tc>
          <w:tcPr>
            <w:tcW w:w="1260" w:type="dxa"/>
            <w:shd w:val="clear" w:color="auto" w:fill="FBE4D5" w:themeFill="accent2" w:themeFillTint="33"/>
          </w:tcPr>
          <w:p w14:paraId="51880B86" w14:textId="77777777" w:rsidR="00566D95" w:rsidRPr="00422772" w:rsidRDefault="00566D95" w:rsidP="00DA414B">
            <w:pPr>
              <w:jc w:val="center"/>
              <w:rPr>
                <w:b/>
                <w:i/>
                <w:sz w:val="20"/>
              </w:rPr>
            </w:pPr>
            <w:r w:rsidRPr="00422772">
              <w:rPr>
                <w:b/>
                <w:i/>
                <w:sz w:val="20"/>
              </w:rPr>
              <w:t>Planning</w:t>
            </w:r>
          </w:p>
        </w:tc>
        <w:tc>
          <w:tcPr>
            <w:tcW w:w="1530" w:type="dxa"/>
            <w:shd w:val="clear" w:color="auto" w:fill="FFF2CC" w:themeFill="accent4" w:themeFillTint="33"/>
          </w:tcPr>
          <w:p w14:paraId="6B2F074B" w14:textId="77777777" w:rsidR="00566D95" w:rsidRPr="00422772" w:rsidRDefault="00566D95" w:rsidP="00DA414B">
            <w:pPr>
              <w:jc w:val="center"/>
              <w:rPr>
                <w:b/>
                <w:i/>
                <w:sz w:val="20"/>
              </w:rPr>
            </w:pPr>
            <w:r w:rsidRPr="00422772">
              <w:rPr>
                <w:b/>
                <w:i/>
                <w:sz w:val="20"/>
              </w:rPr>
              <w:t>Implementing</w:t>
            </w:r>
          </w:p>
        </w:tc>
        <w:tc>
          <w:tcPr>
            <w:tcW w:w="1440" w:type="dxa"/>
            <w:shd w:val="clear" w:color="auto" w:fill="E2EFD9" w:themeFill="accent6" w:themeFillTint="33"/>
          </w:tcPr>
          <w:p w14:paraId="0637AC81" w14:textId="77777777" w:rsidR="00566D95" w:rsidRPr="00422772" w:rsidRDefault="00566D95" w:rsidP="00DA414B">
            <w:pPr>
              <w:jc w:val="center"/>
              <w:rPr>
                <w:b/>
                <w:i/>
                <w:sz w:val="20"/>
              </w:rPr>
            </w:pPr>
            <w:r w:rsidRPr="00422772">
              <w:rPr>
                <w:b/>
                <w:i/>
                <w:sz w:val="20"/>
              </w:rPr>
              <w:t>Operational</w:t>
            </w:r>
          </w:p>
        </w:tc>
        <w:tc>
          <w:tcPr>
            <w:tcW w:w="1075" w:type="dxa"/>
            <w:shd w:val="clear" w:color="auto" w:fill="E2EFD9" w:themeFill="accent6" w:themeFillTint="33"/>
          </w:tcPr>
          <w:p w14:paraId="20E185D7" w14:textId="77777777" w:rsidR="00566D95" w:rsidRPr="00422772" w:rsidRDefault="00566D95" w:rsidP="00DA414B">
            <w:pPr>
              <w:jc w:val="center"/>
              <w:rPr>
                <w:b/>
                <w:i/>
                <w:sz w:val="20"/>
              </w:rPr>
            </w:pPr>
            <w:r w:rsidRPr="00422772">
              <w:rPr>
                <w:b/>
                <w:i/>
                <w:sz w:val="20"/>
              </w:rPr>
              <w:t>Scaled</w:t>
            </w:r>
          </w:p>
        </w:tc>
      </w:tr>
      <w:tr w:rsidR="00566D95" w14:paraId="56095B18" w14:textId="77777777" w:rsidTr="00DA414B">
        <w:tc>
          <w:tcPr>
            <w:tcW w:w="2695" w:type="dxa"/>
            <w:shd w:val="clear" w:color="auto" w:fill="FFFFFF" w:themeFill="background1"/>
          </w:tcPr>
          <w:p w14:paraId="3302F5FF" w14:textId="7B834CFC" w:rsidR="00566D95" w:rsidRPr="0059537B" w:rsidRDefault="0059537B" w:rsidP="0059537B">
            <w:pPr>
              <w:rPr>
                <w:i/>
                <w:sz w:val="20"/>
              </w:rPr>
            </w:pPr>
            <w:r>
              <w:rPr>
                <w:i/>
                <w:sz w:val="20"/>
              </w:rPr>
              <w:t>1.</w:t>
            </w:r>
            <w:r w:rsidR="00566D95" w:rsidRPr="0059537B">
              <w:rPr>
                <w:i/>
                <w:sz w:val="20"/>
              </w:rPr>
              <w:t>Develop</w:t>
            </w:r>
            <w:r w:rsidR="00CC1197">
              <w:rPr>
                <w:i/>
                <w:sz w:val="20"/>
              </w:rPr>
              <w:t>s</w:t>
            </w:r>
            <w:r w:rsidR="00566D95" w:rsidRPr="0059537B">
              <w:rPr>
                <w:i/>
                <w:sz w:val="20"/>
              </w:rPr>
              <w:t xml:space="preserve"> and implements p</w:t>
            </w:r>
            <w:r w:rsidR="00566D95" w:rsidRPr="0059537B">
              <w:rPr>
                <w:i/>
                <w:color w:val="000000"/>
                <w:sz w:val="20"/>
                <w:szCs w:val="20"/>
              </w:rPr>
              <w:t xml:space="preserve">olicies and procedures to ensure standardized test administration (i.e., test coordinator manuals, test administration manuals, accommodations manuals, test preparation materials for students and parents, and/or other key documents provided to schools and teachers that </w:t>
            </w:r>
            <w:r w:rsidR="00566D95" w:rsidRPr="0059537B">
              <w:rPr>
                <w:i/>
                <w:color w:val="000000"/>
                <w:sz w:val="20"/>
                <w:szCs w:val="20"/>
              </w:rPr>
              <w:lastRenderedPageBreak/>
              <w:t>address standardized test administration and any accessibility tools and features available for the assessments)</w:t>
            </w:r>
          </w:p>
        </w:tc>
        <w:tc>
          <w:tcPr>
            <w:tcW w:w="1350" w:type="dxa"/>
            <w:shd w:val="clear" w:color="auto" w:fill="FBE4D5" w:themeFill="accent2" w:themeFillTint="33"/>
          </w:tcPr>
          <w:p w14:paraId="13A40D5C" w14:textId="77777777" w:rsidR="00566D95" w:rsidRDefault="00566D95" w:rsidP="0059537B">
            <w:pPr>
              <w:jc w:val="center"/>
            </w:pPr>
          </w:p>
        </w:tc>
        <w:tc>
          <w:tcPr>
            <w:tcW w:w="1260" w:type="dxa"/>
            <w:shd w:val="clear" w:color="auto" w:fill="FBE4D5" w:themeFill="accent2" w:themeFillTint="33"/>
          </w:tcPr>
          <w:p w14:paraId="17A12E1C" w14:textId="77777777" w:rsidR="00566D95" w:rsidRDefault="00566D95" w:rsidP="0059537B">
            <w:pPr>
              <w:jc w:val="center"/>
            </w:pPr>
          </w:p>
        </w:tc>
        <w:tc>
          <w:tcPr>
            <w:tcW w:w="1530" w:type="dxa"/>
            <w:shd w:val="clear" w:color="auto" w:fill="FFF2CC" w:themeFill="accent4" w:themeFillTint="33"/>
          </w:tcPr>
          <w:p w14:paraId="1D7297AE" w14:textId="77777777" w:rsidR="00566D95" w:rsidRDefault="00566D95" w:rsidP="0059537B">
            <w:pPr>
              <w:jc w:val="center"/>
            </w:pPr>
          </w:p>
        </w:tc>
        <w:tc>
          <w:tcPr>
            <w:tcW w:w="1440" w:type="dxa"/>
            <w:shd w:val="clear" w:color="auto" w:fill="E2EFD9" w:themeFill="accent6" w:themeFillTint="33"/>
          </w:tcPr>
          <w:p w14:paraId="5031A7D5" w14:textId="77777777" w:rsidR="00566D95" w:rsidRDefault="00566D95" w:rsidP="0059537B">
            <w:pPr>
              <w:jc w:val="center"/>
            </w:pPr>
          </w:p>
        </w:tc>
        <w:tc>
          <w:tcPr>
            <w:tcW w:w="1075" w:type="dxa"/>
            <w:shd w:val="clear" w:color="auto" w:fill="E2EFD9" w:themeFill="accent6" w:themeFillTint="33"/>
          </w:tcPr>
          <w:p w14:paraId="1C006402" w14:textId="77777777" w:rsidR="00566D95" w:rsidRDefault="00566D95" w:rsidP="0059537B">
            <w:pPr>
              <w:jc w:val="center"/>
            </w:pPr>
          </w:p>
        </w:tc>
      </w:tr>
      <w:tr w:rsidR="00566D95" w14:paraId="31525210" w14:textId="77777777" w:rsidTr="00DA414B">
        <w:tc>
          <w:tcPr>
            <w:tcW w:w="2695" w:type="dxa"/>
            <w:shd w:val="clear" w:color="auto" w:fill="FFFFFF" w:themeFill="background1"/>
          </w:tcPr>
          <w:p w14:paraId="3FF894AA" w14:textId="21C7E59F" w:rsidR="00566D95" w:rsidRPr="00422772" w:rsidRDefault="0059537B" w:rsidP="00DA414B">
            <w:pPr>
              <w:rPr>
                <w:i/>
                <w:sz w:val="20"/>
              </w:rPr>
            </w:pPr>
            <w:r>
              <w:rPr>
                <w:i/>
                <w:sz w:val="20"/>
              </w:rPr>
              <w:t xml:space="preserve">2. </w:t>
            </w:r>
            <w:r w:rsidR="00566D95">
              <w:rPr>
                <w:i/>
                <w:sz w:val="20"/>
              </w:rPr>
              <w:t xml:space="preserve">Delivers </w:t>
            </w:r>
            <w:r w:rsidR="004E14A2">
              <w:rPr>
                <w:i/>
                <w:sz w:val="20"/>
              </w:rPr>
              <w:t xml:space="preserve">training </w:t>
            </w:r>
            <w:r w:rsidR="00566D95">
              <w:rPr>
                <w:i/>
                <w:sz w:val="20"/>
              </w:rPr>
              <w:t xml:space="preserve">for educators and school leaders to ensure </w:t>
            </w:r>
            <w:r w:rsidR="00566D95" w:rsidRPr="00566D95">
              <w:rPr>
                <w:i/>
                <w:color w:val="000000"/>
                <w:sz w:val="20"/>
                <w:szCs w:val="20"/>
              </w:rPr>
              <w:t>a standardized test administration</w:t>
            </w:r>
          </w:p>
        </w:tc>
        <w:tc>
          <w:tcPr>
            <w:tcW w:w="1350" w:type="dxa"/>
            <w:shd w:val="clear" w:color="auto" w:fill="FBE4D5" w:themeFill="accent2" w:themeFillTint="33"/>
          </w:tcPr>
          <w:p w14:paraId="3E6C1BA5" w14:textId="77777777" w:rsidR="00566D95" w:rsidRDefault="00566D95" w:rsidP="0059537B">
            <w:pPr>
              <w:jc w:val="center"/>
            </w:pPr>
          </w:p>
        </w:tc>
        <w:tc>
          <w:tcPr>
            <w:tcW w:w="1260" w:type="dxa"/>
            <w:shd w:val="clear" w:color="auto" w:fill="FBE4D5" w:themeFill="accent2" w:themeFillTint="33"/>
          </w:tcPr>
          <w:p w14:paraId="546D5345" w14:textId="77777777" w:rsidR="00566D95" w:rsidRDefault="00566D95" w:rsidP="0059537B">
            <w:pPr>
              <w:jc w:val="center"/>
            </w:pPr>
          </w:p>
        </w:tc>
        <w:tc>
          <w:tcPr>
            <w:tcW w:w="1530" w:type="dxa"/>
            <w:shd w:val="clear" w:color="auto" w:fill="FFF2CC" w:themeFill="accent4" w:themeFillTint="33"/>
          </w:tcPr>
          <w:p w14:paraId="01205F1A" w14:textId="77777777" w:rsidR="00566D95" w:rsidRDefault="00566D95" w:rsidP="0059537B">
            <w:pPr>
              <w:jc w:val="center"/>
            </w:pPr>
          </w:p>
        </w:tc>
        <w:tc>
          <w:tcPr>
            <w:tcW w:w="1440" w:type="dxa"/>
            <w:shd w:val="clear" w:color="auto" w:fill="E2EFD9" w:themeFill="accent6" w:themeFillTint="33"/>
          </w:tcPr>
          <w:p w14:paraId="51ED2489" w14:textId="77777777" w:rsidR="00566D95" w:rsidRDefault="00566D95" w:rsidP="0059537B">
            <w:pPr>
              <w:jc w:val="center"/>
            </w:pPr>
          </w:p>
        </w:tc>
        <w:tc>
          <w:tcPr>
            <w:tcW w:w="1075" w:type="dxa"/>
            <w:shd w:val="clear" w:color="auto" w:fill="E2EFD9" w:themeFill="accent6" w:themeFillTint="33"/>
          </w:tcPr>
          <w:p w14:paraId="119F8F8A" w14:textId="77777777" w:rsidR="00566D95" w:rsidRDefault="00566D95" w:rsidP="0059537B">
            <w:pPr>
              <w:jc w:val="center"/>
            </w:pPr>
          </w:p>
        </w:tc>
      </w:tr>
      <w:tr w:rsidR="00566D95" w14:paraId="727BE1F7" w14:textId="77777777" w:rsidTr="00DA414B">
        <w:tc>
          <w:tcPr>
            <w:tcW w:w="2695" w:type="dxa"/>
            <w:shd w:val="clear" w:color="auto" w:fill="FFFFFF" w:themeFill="background1"/>
          </w:tcPr>
          <w:p w14:paraId="4BE12486" w14:textId="7B67BBF9" w:rsidR="00566D95" w:rsidRDefault="0059537B" w:rsidP="00DA414B">
            <w:pPr>
              <w:rPr>
                <w:i/>
                <w:sz w:val="20"/>
              </w:rPr>
            </w:pPr>
            <w:r>
              <w:rPr>
                <w:i/>
                <w:sz w:val="20"/>
              </w:rPr>
              <w:t xml:space="preserve">3. </w:t>
            </w:r>
            <w:r w:rsidR="00566D95">
              <w:rPr>
                <w:i/>
                <w:sz w:val="20"/>
              </w:rPr>
              <w:t xml:space="preserve">Develops and implements a monitoring process to ensure </w:t>
            </w:r>
            <w:r w:rsidR="00566D95" w:rsidRPr="00566D95">
              <w:rPr>
                <w:i/>
                <w:color w:val="000000"/>
                <w:sz w:val="20"/>
                <w:szCs w:val="20"/>
              </w:rPr>
              <w:t>standardized test administration</w:t>
            </w:r>
          </w:p>
        </w:tc>
        <w:tc>
          <w:tcPr>
            <w:tcW w:w="1350" w:type="dxa"/>
            <w:shd w:val="clear" w:color="auto" w:fill="FBE4D5" w:themeFill="accent2" w:themeFillTint="33"/>
          </w:tcPr>
          <w:p w14:paraId="1742FD0D" w14:textId="77777777" w:rsidR="00566D95" w:rsidRDefault="00566D95" w:rsidP="0059537B">
            <w:pPr>
              <w:jc w:val="center"/>
            </w:pPr>
          </w:p>
        </w:tc>
        <w:tc>
          <w:tcPr>
            <w:tcW w:w="1260" w:type="dxa"/>
            <w:shd w:val="clear" w:color="auto" w:fill="FBE4D5" w:themeFill="accent2" w:themeFillTint="33"/>
          </w:tcPr>
          <w:p w14:paraId="7FF2A36D" w14:textId="77777777" w:rsidR="00566D95" w:rsidRDefault="00566D95" w:rsidP="0059537B">
            <w:pPr>
              <w:jc w:val="center"/>
            </w:pPr>
          </w:p>
        </w:tc>
        <w:tc>
          <w:tcPr>
            <w:tcW w:w="1530" w:type="dxa"/>
            <w:shd w:val="clear" w:color="auto" w:fill="FFF2CC" w:themeFill="accent4" w:themeFillTint="33"/>
          </w:tcPr>
          <w:p w14:paraId="1A748649" w14:textId="77777777" w:rsidR="00566D95" w:rsidRDefault="00566D95" w:rsidP="0059537B">
            <w:pPr>
              <w:jc w:val="center"/>
            </w:pPr>
          </w:p>
        </w:tc>
        <w:tc>
          <w:tcPr>
            <w:tcW w:w="1440" w:type="dxa"/>
            <w:shd w:val="clear" w:color="auto" w:fill="E2EFD9" w:themeFill="accent6" w:themeFillTint="33"/>
          </w:tcPr>
          <w:p w14:paraId="03505166" w14:textId="77777777" w:rsidR="00566D95" w:rsidRDefault="00566D95" w:rsidP="0059537B">
            <w:pPr>
              <w:jc w:val="center"/>
            </w:pPr>
          </w:p>
        </w:tc>
        <w:tc>
          <w:tcPr>
            <w:tcW w:w="1075" w:type="dxa"/>
            <w:shd w:val="clear" w:color="auto" w:fill="E2EFD9" w:themeFill="accent6" w:themeFillTint="33"/>
          </w:tcPr>
          <w:p w14:paraId="3B4F7658" w14:textId="77777777" w:rsidR="00566D95" w:rsidRDefault="00566D95" w:rsidP="0059537B">
            <w:pPr>
              <w:jc w:val="center"/>
            </w:pPr>
          </w:p>
        </w:tc>
      </w:tr>
      <w:tr w:rsidR="00566D95" w14:paraId="3C592451" w14:textId="77777777" w:rsidTr="00DA414B">
        <w:tc>
          <w:tcPr>
            <w:tcW w:w="2695" w:type="dxa"/>
            <w:shd w:val="clear" w:color="auto" w:fill="FFFFFF" w:themeFill="background1"/>
          </w:tcPr>
          <w:p w14:paraId="5C1E9BDF" w14:textId="0CC0C7FA" w:rsidR="00566D95" w:rsidRDefault="0059537B" w:rsidP="00DA414B">
            <w:pPr>
              <w:rPr>
                <w:i/>
                <w:sz w:val="20"/>
              </w:rPr>
            </w:pPr>
            <w:r>
              <w:rPr>
                <w:i/>
                <w:sz w:val="20"/>
              </w:rPr>
              <w:t xml:space="preserve">4. </w:t>
            </w:r>
            <w:r w:rsidR="00566D95">
              <w:rPr>
                <w:i/>
                <w:sz w:val="20"/>
              </w:rPr>
              <w:t xml:space="preserve">Develops and implements </w:t>
            </w:r>
            <w:r w:rsidR="00566D95" w:rsidRPr="00566D95">
              <w:rPr>
                <w:i/>
                <w:color w:val="000000"/>
                <w:sz w:val="20"/>
                <w:szCs w:val="20"/>
              </w:rPr>
              <w:t>policies and procedures to prevent test irregularities and ensure the integrity of test results</w:t>
            </w:r>
          </w:p>
        </w:tc>
        <w:tc>
          <w:tcPr>
            <w:tcW w:w="1350" w:type="dxa"/>
            <w:shd w:val="clear" w:color="auto" w:fill="FBE4D5" w:themeFill="accent2" w:themeFillTint="33"/>
          </w:tcPr>
          <w:p w14:paraId="1D4E95A7" w14:textId="77777777" w:rsidR="00566D95" w:rsidRDefault="00566D95" w:rsidP="0059537B">
            <w:pPr>
              <w:jc w:val="center"/>
            </w:pPr>
          </w:p>
        </w:tc>
        <w:tc>
          <w:tcPr>
            <w:tcW w:w="1260" w:type="dxa"/>
            <w:shd w:val="clear" w:color="auto" w:fill="FBE4D5" w:themeFill="accent2" w:themeFillTint="33"/>
          </w:tcPr>
          <w:p w14:paraId="6ACFEF26" w14:textId="77777777" w:rsidR="00566D95" w:rsidRDefault="00566D95" w:rsidP="0059537B">
            <w:pPr>
              <w:jc w:val="center"/>
            </w:pPr>
          </w:p>
        </w:tc>
        <w:tc>
          <w:tcPr>
            <w:tcW w:w="1530" w:type="dxa"/>
            <w:shd w:val="clear" w:color="auto" w:fill="FFF2CC" w:themeFill="accent4" w:themeFillTint="33"/>
          </w:tcPr>
          <w:p w14:paraId="46166995" w14:textId="77777777" w:rsidR="00566D95" w:rsidRDefault="00566D95" w:rsidP="0059537B">
            <w:pPr>
              <w:jc w:val="center"/>
            </w:pPr>
          </w:p>
        </w:tc>
        <w:tc>
          <w:tcPr>
            <w:tcW w:w="1440" w:type="dxa"/>
            <w:shd w:val="clear" w:color="auto" w:fill="E2EFD9" w:themeFill="accent6" w:themeFillTint="33"/>
          </w:tcPr>
          <w:p w14:paraId="64DD5ECE" w14:textId="77777777" w:rsidR="00566D95" w:rsidRDefault="00566D95" w:rsidP="0059537B">
            <w:pPr>
              <w:jc w:val="center"/>
            </w:pPr>
          </w:p>
        </w:tc>
        <w:tc>
          <w:tcPr>
            <w:tcW w:w="1075" w:type="dxa"/>
            <w:shd w:val="clear" w:color="auto" w:fill="E2EFD9" w:themeFill="accent6" w:themeFillTint="33"/>
          </w:tcPr>
          <w:p w14:paraId="1B8AF156" w14:textId="77777777" w:rsidR="00566D95" w:rsidRDefault="00566D95" w:rsidP="0059537B">
            <w:pPr>
              <w:jc w:val="center"/>
            </w:pPr>
          </w:p>
        </w:tc>
      </w:tr>
      <w:tr w:rsidR="00566D95" w14:paraId="449CE38A" w14:textId="77777777" w:rsidTr="00DA414B">
        <w:tc>
          <w:tcPr>
            <w:tcW w:w="2695" w:type="dxa"/>
            <w:shd w:val="clear" w:color="auto" w:fill="FFFFFF" w:themeFill="background1"/>
          </w:tcPr>
          <w:p w14:paraId="7D8F8248" w14:textId="5AC472AC" w:rsidR="00566D95" w:rsidRPr="00566D95" w:rsidRDefault="0059537B" w:rsidP="00566D95">
            <w:pPr>
              <w:pStyle w:val="NormalWeb"/>
              <w:rPr>
                <w:rFonts w:asciiTheme="minorHAnsi" w:hAnsiTheme="minorHAnsi" w:cstheme="minorHAnsi"/>
                <w:i/>
                <w:color w:val="000000"/>
                <w:sz w:val="20"/>
                <w:szCs w:val="20"/>
              </w:rPr>
            </w:pPr>
            <w:r>
              <w:rPr>
                <w:rFonts w:asciiTheme="minorHAnsi" w:hAnsiTheme="minorHAnsi" w:cstheme="minorHAnsi"/>
                <w:i/>
                <w:sz w:val="20"/>
                <w:szCs w:val="20"/>
              </w:rPr>
              <w:t xml:space="preserve">5. </w:t>
            </w:r>
            <w:r w:rsidR="00566D95" w:rsidRPr="00566D95">
              <w:rPr>
                <w:rFonts w:asciiTheme="minorHAnsi" w:hAnsiTheme="minorHAnsi" w:cstheme="minorHAnsi"/>
                <w:i/>
                <w:sz w:val="20"/>
                <w:szCs w:val="20"/>
              </w:rPr>
              <w:t xml:space="preserve">Develops and implements </w:t>
            </w:r>
            <w:r w:rsidR="00566D95" w:rsidRPr="00566D95">
              <w:rPr>
                <w:rFonts w:asciiTheme="minorHAnsi" w:hAnsiTheme="minorHAnsi" w:cstheme="minorHAnsi"/>
                <w:i/>
                <w:color w:val="000000"/>
                <w:sz w:val="20"/>
                <w:szCs w:val="20"/>
              </w:rPr>
              <w:t>policies and procedures to protect the integrity and confidentiality of test materials, test-related data, and personally identifiable</w:t>
            </w:r>
            <w:r w:rsidR="00566D95">
              <w:rPr>
                <w:rFonts w:asciiTheme="minorHAnsi" w:hAnsiTheme="minorHAnsi" w:cstheme="minorHAnsi"/>
                <w:i/>
                <w:color w:val="000000"/>
                <w:sz w:val="20"/>
                <w:szCs w:val="20"/>
              </w:rPr>
              <w:t xml:space="preserve"> </w:t>
            </w:r>
            <w:r w:rsidR="00566D95" w:rsidRPr="00566D95">
              <w:rPr>
                <w:rFonts w:asciiTheme="minorHAnsi" w:hAnsiTheme="minorHAnsi" w:cstheme="minorHAnsi"/>
                <w:i/>
                <w:color w:val="000000"/>
                <w:sz w:val="20"/>
                <w:szCs w:val="20"/>
              </w:rPr>
              <w:t>information</w:t>
            </w:r>
          </w:p>
        </w:tc>
        <w:tc>
          <w:tcPr>
            <w:tcW w:w="1350" w:type="dxa"/>
            <w:shd w:val="clear" w:color="auto" w:fill="FBE4D5" w:themeFill="accent2" w:themeFillTint="33"/>
          </w:tcPr>
          <w:p w14:paraId="058607CF" w14:textId="77777777" w:rsidR="00566D95" w:rsidRDefault="00566D95" w:rsidP="0059537B">
            <w:pPr>
              <w:jc w:val="center"/>
            </w:pPr>
          </w:p>
        </w:tc>
        <w:tc>
          <w:tcPr>
            <w:tcW w:w="1260" w:type="dxa"/>
            <w:shd w:val="clear" w:color="auto" w:fill="FBE4D5" w:themeFill="accent2" w:themeFillTint="33"/>
          </w:tcPr>
          <w:p w14:paraId="01E64939" w14:textId="77777777" w:rsidR="00566D95" w:rsidRDefault="00566D95" w:rsidP="0059537B">
            <w:pPr>
              <w:jc w:val="center"/>
            </w:pPr>
          </w:p>
        </w:tc>
        <w:tc>
          <w:tcPr>
            <w:tcW w:w="1530" w:type="dxa"/>
            <w:shd w:val="clear" w:color="auto" w:fill="FFF2CC" w:themeFill="accent4" w:themeFillTint="33"/>
          </w:tcPr>
          <w:p w14:paraId="7A93CBF2" w14:textId="77777777" w:rsidR="00566D95" w:rsidRDefault="00566D95" w:rsidP="0059537B">
            <w:pPr>
              <w:jc w:val="center"/>
            </w:pPr>
          </w:p>
        </w:tc>
        <w:tc>
          <w:tcPr>
            <w:tcW w:w="1440" w:type="dxa"/>
            <w:shd w:val="clear" w:color="auto" w:fill="E2EFD9" w:themeFill="accent6" w:themeFillTint="33"/>
          </w:tcPr>
          <w:p w14:paraId="1304049F" w14:textId="77777777" w:rsidR="00566D95" w:rsidRDefault="00566D95" w:rsidP="0059537B">
            <w:pPr>
              <w:jc w:val="center"/>
            </w:pPr>
          </w:p>
        </w:tc>
        <w:tc>
          <w:tcPr>
            <w:tcW w:w="1075" w:type="dxa"/>
            <w:shd w:val="clear" w:color="auto" w:fill="E2EFD9" w:themeFill="accent6" w:themeFillTint="33"/>
          </w:tcPr>
          <w:p w14:paraId="1C31FBFD" w14:textId="77777777" w:rsidR="00566D95" w:rsidRDefault="00566D95" w:rsidP="0059537B">
            <w:pPr>
              <w:jc w:val="center"/>
            </w:pPr>
          </w:p>
        </w:tc>
      </w:tr>
      <w:tr w:rsidR="00566D95" w14:paraId="7D29F69B" w14:textId="77777777" w:rsidTr="00DA414B">
        <w:tc>
          <w:tcPr>
            <w:tcW w:w="9350" w:type="dxa"/>
            <w:gridSpan w:val="6"/>
          </w:tcPr>
          <w:p w14:paraId="3E22FABE" w14:textId="77777777" w:rsidR="00566D95" w:rsidRPr="00E156FF" w:rsidRDefault="00566D95" w:rsidP="00DA414B">
            <w:pPr>
              <w:rPr>
                <w:sz w:val="20"/>
              </w:rPr>
            </w:pPr>
            <w:r w:rsidRPr="00E156FF">
              <w:rPr>
                <w:sz w:val="20"/>
              </w:rPr>
              <w:t xml:space="preserve">Narrative: </w:t>
            </w:r>
          </w:p>
          <w:p w14:paraId="5EFA1713" w14:textId="77777777" w:rsidR="00566D95" w:rsidRDefault="00566D95" w:rsidP="00DA414B"/>
          <w:p w14:paraId="3B541BC1" w14:textId="77777777" w:rsidR="00566D95" w:rsidRDefault="00566D95" w:rsidP="00DA414B"/>
          <w:p w14:paraId="24B98B83" w14:textId="77777777" w:rsidR="00566D95" w:rsidRDefault="00566D95" w:rsidP="00DA414B"/>
        </w:tc>
      </w:tr>
      <w:tr w:rsidR="00566D95" w14:paraId="1FB84AE5" w14:textId="77777777" w:rsidTr="007C7493">
        <w:tc>
          <w:tcPr>
            <w:tcW w:w="9350" w:type="dxa"/>
            <w:gridSpan w:val="6"/>
            <w:shd w:val="clear" w:color="auto" w:fill="F2F2F2" w:themeFill="background1" w:themeFillShade="F2"/>
          </w:tcPr>
          <w:p w14:paraId="4DE6863A" w14:textId="77777777" w:rsidR="00566D95" w:rsidRPr="00E156FF" w:rsidRDefault="00566D95" w:rsidP="00DA414B">
            <w:pPr>
              <w:rPr>
                <w:sz w:val="20"/>
              </w:rPr>
            </w:pPr>
            <w:r>
              <w:rPr>
                <w:sz w:val="20"/>
              </w:rPr>
              <w:t xml:space="preserve">Evidence </w:t>
            </w:r>
            <w:r w:rsidRPr="00503968">
              <w:rPr>
                <w:i/>
                <w:sz w:val="20"/>
              </w:rPr>
              <w:t>(please provide labeled attachments)</w:t>
            </w:r>
          </w:p>
        </w:tc>
      </w:tr>
    </w:tbl>
    <w:p w14:paraId="08AAD4C7" w14:textId="77777777" w:rsidR="00566D95" w:rsidRDefault="00566D95"/>
    <w:p w14:paraId="1C663044" w14:textId="0F99FF7C" w:rsidR="00C03D8D" w:rsidRPr="00422772" w:rsidRDefault="00C03D8D" w:rsidP="0059537B">
      <w:pPr>
        <w:pStyle w:val="ListParagraph"/>
        <w:numPr>
          <w:ilvl w:val="0"/>
          <w:numId w:val="2"/>
        </w:numPr>
        <w:jc w:val="both"/>
        <w:rPr>
          <w:b/>
          <w:i/>
          <w:sz w:val="24"/>
        </w:rPr>
      </w:pPr>
      <w:r>
        <w:rPr>
          <w:b/>
          <w:i/>
          <w:sz w:val="24"/>
        </w:rPr>
        <w:t>Stakeholder Engagement</w:t>
      </w:r>
    </w:p>
    <w:tbl>
      <w:tblPr>
        <w:tblStyle w:val="TableGrid"/>
        <w:tblW w:w="0" w:type="auto"/>
        <w:tblLook w:val="04A0" w:firstRow="1" w:lastRow="0" w:firstColumn="1" w:lastColumn="0" w:noHBand="0" w:noVBand="1"/>
      </w:tblPr>
      <w:tblGrid>
        <w:gridCol w:w="2695"/>
        <w:gridCol w:w="1350"/>
        <w:gridCol w:w="1260"/>
        <w:gridCol w:w="1530"/>
        <w:gridCol w:w="1440"/>
        <w:gridCol w:w="1075"/>
      </w:tblGrid>
      <w:tr w:rsidR="00C03D8D" w14:paraId="5598562E" w14:textId="77777777" w:rsidTr="00DA414B">
        <w:tc>
          <w:tcPr>
            <w:tcW w:w="2695" w:type="dxa"/>
            <w:shd w:val="clear" w:color="auto" w:fill="FFFFFF" w:themeFill="background1"/>
          </w:tcPr>
          <w:p w14:paraId="17566E1B" w14:textId="77777777" w:rsidR="00C03D8D" w:rsidRDefault="00C03D8D" w:rsidP="00DA414B"/>
        </w:tc>
        <w:tc>
          <w:tcPr>
            <w:tcW w:w="1350" w:type="dxa"/>
            <w:shd w:val="clear" w:color="auto" w:fill="FBE4D5" w:themeFill="accent2" w:themeFillTint="33"/>
          </w:tcPr>
          <w:p w14:paraId="69CACDA2" w14:textId="35D4C1E4" w:rsidR="00C03D8D" w:rsidRPr="00422772" w:rsidRDefault="004562A1" w:rsidP="00DA414B">
            <w:pPr>
              <w:jc w:val="center"/>
              <w:rPr>
                <w:b/>
                <w:i/>
                <w:sz w:val="20"/>
              </w:rPr>
            </w:pPr>
            <w:r w:rsidRPr="00422772">
              <w:rPr>
                <w:b/>
                <w:i/>
                <w:sz w:val="20"/>
              </w:rPr>
              <w:t xml:space="preserve">Not </w:t>
            </w:r>
            <w:r>
              <w:rPr>
                <w:b/>
                <w:i/>
                <w:sz w:val="20"/>
              </w:rPr>
              <w:t>Yet Addressed</w:t>
            </w:r>
          </w:p>
        </w:tc>
        <w:tc>
          <w:tcPr>
            <w:tcW w:w="1260" w:type="dxa"/>
            <w:shd w:val="clear" w:color="auto" w:fill="FBE4D5" w:themeFill="accent2" w:themeFillTint="33"/>
          </w:tcPr>
          <w:p w14:paraId="243FB92A" w14:textId="77777777" w:rsidR="00C03D8D" w:rsidRPr="00422772" w:rsidRDefault="00C03D8D" w:rsidP="00DA414B">
            <w:pPr>
              <w:jc w:val="center"/>
              <w:rPr>
                <w:b/>
                <w:i/>
                <w:sz w:val="20"/>
              </w:rPr>
            </w:pPr>
            <w:r w:rsidRPr="00422772">
              <w:rPr>
                <w:b/>
                <w:i/>
                <w:sz w:val="20"/>
              </w:rPr>
              <w:t>Planning</w:t>
            </w:r>
          </w:p>
        </w:tc>
        <w:tc>
          <w:tcPr>
            <w:tcW w:w="1530" w:type="dxa"/>
            <w:shd w:val="clear" w:color="auto" w:fill="FFF2CC" w:themeFill="accent4" w:themeFillTint="33"/>
          </w:tcPr>
          <w:p w14:paraId="3BAF36A8" w14:textId="77777777" w:rsidR="00C03D8D" w:rsidRPr="00422772" w:rsidRDefault="00C03D8D" w:rsidP="00DA414B">
            <w:pPr>
              <w:jc w:val="center"/>
              <w:rPr>
                <w:b/>
                <w:i/>
                <w:sz w:val="20"/>
              </w:rPr>
            </w:pPr>
            <w:r w:rsidRPr="00422772">
              <w:rPr>
                <w:b/>
                <w:i/>
                <w:sz w:val="20"/>
              </w:rPr>
              <w:t>Implementing</w:t>
            </w:r>
          </w:p>
        </w:tc>
        <w:tc>
          <w:tcPr>
            <w:tcW w:w="1440" w:type="dxa"/>
            <w:shd w:val="clear" w:color="auto" w:fill="E2EFD9" w:themeFill="accent6" w:themeFillTint="33"/>
          </w:tcPr>
          <w:p w14:paraId="4BD09FED" w14:textId="77777777" w:rsidR="00C03D8D" w:rsidRPr="00422772" w:rsidRDefault="00C03D8D" w:rsidP="00DA414B">
            <w:pPr>
              <w:jc w:val="center"/>
              <w:rPr>
                <w:b/>
                <w:i/>
                <w:sz w:val="20"/>
              </w:rPr>
            </w:pPr>
            <w:r w:rsidRPr="00422772">
              <w:rPr>
                <w:b/>
                <w:i/>
                <w:sz w:val="20"/>
              </w:rPr>
              <w:t>Operational</w:t>
            </w:r>
          </w:p>
        </w:tc>
        <w:tc>
          <w:tcPr>
            <w:tcW w:w="1075" w:type="dxa"/>
            <w:shd w:val="clear" w:color="auto" w:fill="E2EFD9" w:themeFill="accent6" w:themeFillTint="33"/>
          </w:tcPr>
          <w:p w14:paraId="1D941939" w14:textId="77777777" w:rsidR="00C03D8D" w:rsidRPr="00422772" w:rsidRDefault="00C03D8D" w:rsidP="00DA414B">
            <w:pPr>
              <w:jc w:val="center"/>
              <w:rPr>
                <w:b/>
                <w:i/>
                <w:sz w:val="20"/>
              </w:rPr>
            </w:pPr>
            <w:r w:rsidRPr="00422772">
              <w:rPr>
                <w:b/>
                <w:i/>
                <w:sz w:val="20"/>
              </w:rPr>
              <w:t>Scaled</w:t>
            </w:r>
          </w:p>
        </w:tc>
      </w:tr>
      <w:tr w:rsidR="00C03D8D" w14:paraId="3A0D8630" w14:textId="77777777" w:rsidTr="00DA414B">
        <w:tc>
          <w:tcPr>
            <w:tcW w:w="2695" w:type="dxa"/>
            <w:shd w:val="clear" w:color="auto" w:fill="FFFFFF" w:themeFill="background1"/>
          </w:tcPr>
          <w:p w14:paraId="502EFE93" w14:textId="3D701ACF" w:rsidR="00C03D8D" w:rsidRPr="0059537B" w:rsidRDefault="0059537B" w:rsidP="0059537B">
            <w:pPr>
              <w:rPr>
                <w:i/>
                <w:sz w:val="20"/>
              </w:rPr>
            </w:pPr>
            <w:r>
              <w:rPr>
                <w:i/>
                <w:sz w:val="20"/>
              </w:rPr>
              <w:t>1.</w:t>
            </w:r>
            <w:r w:rsidR="00C03D8D" w:rsidRPr="0059537B">
              <w:rPr>
                <w:i/>
                <w:sz w:val="20"/>
              </w:rPr>
              <w:t xml:space="preserve">Develops assessment in collaboration with stakeholders representing the interests of </w:t>
            </w:r>
            <w:r w:rsidR="00901AF0">
              <w:rPr>
                <w:i/>
                <w:sz w:val="20"/>
              </w:rPr>
              <w:t>students</w:t>
            </w:r>
            <w:r w:rsidR="00901AF0" w:rsidRPr="0059537B">
              <w:rPr>
                <w:i/>
                <w:sz w:val="20"/>
              </w:rPr>
              <w:t xml:space="preserve"> </w:t>
            </w:r>
            <w:r w:rsidR="00C03D8D" w:rsidRPr="0059537B">
              <w:rPr>
                <w:i/>
                <w:sz w:val="20"/>
              </w:rPr>
              <w:t>with disabilities, English learners, and other vulnerable populations; teachers, principals, and other school leaders; parents; and civil rights organizations</w:t>
            </w:r>
          </w:p>
        </w:tc>
        <w:tc>
          <w:tcPr>
            <w:tcW w:w="1350" w:type="dxa"/>
            <w:shd w:val="clear" w:color="auto" w:fill="FBE4D5" w:themeFill="accent2" w:themeFillTint="33"/>
          </w:tcPr>
          <w:p w14:paraId="35E91B67" w14:textId="77777777" w:rsidR="00C03D8D" w:rsidRDefault="00C03D8D" w:rsidP="0059537B">
            <w:pPr>
              <w:jc w:val="center"/>
            </w:pPr>
          </w:p>
        </w:tc>
        <w:tc>
          <w:tcPr>
            <w:tcW w:w="1260" w:type="dxa"/>
            <w:shd w:val="clear" w:color="auto" w:fill="FBE4D5" w:themeFill="accent2" w:themeFillTint="33"/>
          </w:tcPr>
          <w:p w14:paraId="4ACD1BA1" w14:textId="77777777" w:rsidR="00C03D8D" w:rsidRDefault="00C03D8D" w:rsidP="0059537B">
            <w:pPr>
              <w:jc w:val="center"/>
            </w:pPr>
          </w:p>
        </w:tc>
        <w:tc>
          <w:tcPr>
            <w:tcW w:w="1530" w:type="dxa"/>
            <w:shd w:val="clear" w:color="auto" w:fill="FFF2CC" w:themeFill="accent4" w:themeFillTint="33"/>
          </w:tcPr>
          <w:p w14:paraId="39A9C7D4" w14:textId="77777777" w:rsidR="00C03D8D" w:rsidRDefault="00C03D8D" w:rsidP="0059537B">
            <w:pPr>
              <w:jc w:val="center"/>
            </w:pPr>
          </w:p>
        </w:tc>
        <w:tc>
          <w:tcPr>
            <w:tcW w:w="1440" w:type="dxa"/>
            <w:shd w:val="clear" w:color="auto" w:fill="E2EFD9" w:themeFill="accent6" w:themeFillTint="33"/>
          </w:tcPr>
          <w:p w14:paraId="4163EFC6" w14:textId="77777777" w:rsidR="00C03D8D" w:rsidRDefault="00C03D8D" w:rsidP="0059537B">
            <w:pPr>
              <w:jc w:val="center"/>
            </w:pPr>
          </w:p>
        </w:tc>
        <w:tc>
          <w:tcPr>
            <w:tcW w:w="1075" w:type="dxa"/>
            <w:shd w:val="clear" w:color="auto" w:fill="E2EFD9" w:themeFill="accent6" w:themeFillTint="33"/>
          </w:tcPr>
          <w:p w14:paraId="31F25E04" w14:textId="77777777" w:rsidR="00C03D8D" w:rsidRDefault="00C03D8D" w:rsidP="0059537B">
            <w:pPr>
              <w:jc w:val="center"/>
            </w:pPr>
          </w:p>
        </w:tc>
      </w:tr>
      <w:tr w:rsidR="00C03D8D" w14:paraId="368AF65F" w14:textId="77777777" w:rsidTr="00DA414B">
        <w:tc>
          <w:tcPr>
            <w:tcW w:w="2695" w:type="dxa"/>
            <w:shd w:val="clear" w:color="auto" w:fill="FFFFFF" w:themeFill="background1"/>
          </w:tcPr>
          <w:p w14:paraId="33E1A4E6" w14:textId="4D6C33D4" w:rsidR="00C03D8D" w:rsidRPr="00422772" w:rsidRDefault="0059537B" w:rsidP="00DA414B">
            <w:pPr>
              <w:rPr>
                <w:i/>
                <w:sz w:val="20"/>
              </w:rPr>
            </w:pPr>
            <w:r>
              <w:rPr>
                <w:i/>
                <w:sz w:val="20"/>
              </w:rPr>
              <w:t xml:space="preserve">2. </w:t>
            </w:r>
            <w:r w:rsidR="00BE5968">
              <w:rPr>
                <w:i/>
                <w:sz w:val="20"/>
              </w:rPr>
              <w:t>Develops capacity</w:t>
            </w:r>
            <w:r w:rsidR="00C03D8D">
              <w:rPr>
                <w:i/>
                <w:sz w:val="20"/>
              </w:rPr>
              <w:t xml:space="preserve"> for educators and school </w:t>
            </w:r>
            <w:r w:rsidR="001F4E57">
              <w:rPr>
                <w:i/>
                <w:sz w:val="20"/>
              </w:rPr>
              <w:t xml:space="preserve">and district </w:t>
            </w:r>
            <w:r w:rsidR="00C03D8D">
              <w:rPr>
                <w:i/>
                <w:sz w:val="20"/>
              </w:rPr>
              <w:t xml:space="preserve">leaders to </w:t>
            </w:r>
            <w:r w:rsidR="001F4E57">
              <w:rPr>
                <w:i/>
                <w:sz w:val="20"/>
              </w:rPr>
              <w:t xml:space="preserve">implement </w:t>
            </w:r>
            <w:r w:rsidR="00C03D8D">
              <w:rPr>
                <w:i/>
                <w:sz w:val="20"/>
              </w:rPr>
              <w:t>the assessment, interpret results and communicate with stakeholder</w:t>
            </w:r>
            <w:r w:rsidR="00441A2F">
              <w:rPr>
                <w:i/>
                <w:sz w:val="20"/>
              </w:rPr>
              <w:t>s</w:t>
            </w:r>
          </w:p>
        </w:tc>
        <w:tc>
          <w:tcPr>
            <w:tcW w:w="1350" w:type="dxa"/>
            <w:shd w:val="clear" w:color="auto" w:fill="FBE4D5" w:themeFill="accent2" w:themeFillTint="33"/>
          </w:tcPr>
          <w:p w14:paraId="727FCDA4" w14:textId="77777777" w:rsidR="00C03D8D" w:rsidRDefault="00C03D8D" w:rsidP="0059537B">
            <w:pPr>
              <w:jc w:val="center"/>
            </w:pPr>
          </w:p>
        </w:tc>
        <w:tc>
          <w:tcPr>
            <w:tcW w:w="1260" w:type="dxa"/>
            <w:shd w:val="clear" w:color="auto" w:fill="FBE4D5" w:themeFill="accent2" w:themeFillTint="33"/>
          </w:tcPr>
          <w:p w14:paraId="2C00EE5C" w14:textId="77777777" w:rsidR="00C03D8D" w:rsidRDefault="00C03D8D" w:rsidP="0059537B">
            <w:pPr>
              <w:jc w:val="center"/>
            </w:pPr>
          </w:p>
        </w:tc>
        <w:tc>
          <w:tcPr>
            <w:tcW w:w="1530" w:type="dxa"/>
            <w:shd w:val="clear" w:color="auto" w:fill="FFF2CC" w:themeFill="accent4" w:themeFillTint="33"/>
          </w:tcPr>
          <w:p w14:paraId="3AC51AE9" w14:textId="77777777" w:rsidR="00C03D8D" w:rsidRDefault="00C03D8D" w:rsidP="0059537B">
            <w:pPr>
              <w:jc w:val="center"/>
            </w:pPr>
          </w:p>
        </w:tc>
        <w:tc>
          <w:tcPr>
            <w:tcW w:w="1440" w:type="dxa"/>
            <w:shd w:val="clear" w:color="auto" w:fill="E2EFD9" w:themeFill="accent6" w:themeFillTint="33"/>
          </w:tcPr>
          <w:p w14:paraId="36A62E2B" w14:textId="77777777" w:rsidR="00C03D8D" w:rsidRDefault="00C03D8D" w:rsidP="0059537B">
            <w:pPr>
              <w:jc w:val="center"/>
            </w:pPr>
          </w:p>
        </w:tc>
        <w:tc>
          <w:tcPr>
            <w:tcW w:w="1075" w:type="dxa"/>
            <w:shd w:val="clear" w:color="auto" w:fill="E2EFD9" w:themeFill="accent6" w:themeFillTint="33"/>
          </w:tcPr>
          <w:p w14:paraId="2045F313" w14:textId="77777777" w:rsidR="00C03D8D" w:rsidRDefault="00C03D8D" w:rsidP="0059537B">
            <w:pPr>
              <w:jc w:val="center"/>
            </w:pPr>
          </w:p>
        </w:tc>
      </w:tr>
      <w:tr w:rsidR="00C03D8D" w14:paraId="374545E0" w14:textId="77777777" w:rsidTr="00DA414B">
        <w:tc>
          <w:tcPr>
            <w:tcW w:w="9350" w:type="dxa"/>
            <w:gridSpan w:val="6"/>
          </w:tcPr>
          <w:p w14:paraId="22113C6C" w14:textId="77777777" w:rsidR="00C03D8D" w:rsidRPr="00E156FF" w:rsidRDefault="00C03D8D" w:rsidP="00DA414B">
            <w:pPr>
              <w:rPr>
                <w:sz w:val="20"/>
              </w:rPr>
            </w:pPr>
            <w:r w:rsidRPr="00E156FF">
              <w:rPr>
                <w:sz w:val="20"/>
              </w:rPr>
              <w:t xml:space="preserve">Narrative: </w:t>
            </w:r>
          </w:p>
          <w:p w14:paraId="0A47D274" w14:textId="77777777" w:rsidR="00C03D8D" w:rsidRDefault="00C03D8D" w:rsidP="00DA414B"/>
          <w:p w14:paraId="0061701B" w14:textId="77777777" w:rsidR="00C03D8D" w:rsidRDefault="00C03D8D" w:rsidP="00DA414B"/>
          <w:p w14:paraId="3516659F" w14:textId="77777777" w:rsidR="00C03D8D" w:rsidRDefault="00C03D8D" w:rsidP="00DA414B"/>
        </w:tc>
      </w:tr>
      <w:tr w:rsidR="00503968" w14:paraId="6BD077E1" w14:textId="77777777" w:rsidTr="00566D95">
        <w:tc>
          <w:tcPr>
            <w:tcW w:w="9350" w:type="dxa"/>
            <w:gridSpan w:val="6"/>
            <w:shd w:val="clear" w:color="auto" w:fill="F2F2F2" w:themeFill="background1" w:themeFillShade="F2"/>
          </w:tcPr>
          <w:p w14:paraId="4C5B7626" w14:textId="3793D80B" w:rsidR="00503968" w:rsidRPr="00E156FF" w:rsidRDefault="00503968" w:rsidP="00DA414B">
            <w:pPr>
              <w:rPr>
                <w:sz w:val="20"/>
              </w:rPr>
            </w:pPr>
            <w:r>
              <w:rPr>
                <w:sz w:val="20"/>
              </w:rPr>
              <w:lastRenderedPageBreak/>
              <w:t xml:space="preserve">Evidence </w:t>
            </w:r>
            <w:r w:rsidRPr="00503968">
              <w:rPr>
                <w:i/>
                <w:sz w:val="20"/>
              </w:rPr>
              <w:t>(please provide labeled attachments)</w:t>
            </w:r>
          </w:p>
        </w:tc>
      </w:tr>
    </w:tbl>
    <w:p w14:paraId="62922A1B" w14:textId="77777777" w:rsidR="00C03D8D" w:rsidRDefault="00C03D8D"/>
    <w:p w14:paraId="376E0C7E" w14:textId="44A16263" w:rsidR="00C03D8D" w:rsidRDefault="00C03D8D" w:rsidP="0059537B">
      <w:pPr>
        <w:pStyle w:val="ListParagraph"/>
        <w:numPr>
          <w:ilvl w:val="0"/>
          <w:numId w:val="2"/>
        </w:numPr>
        <w:jc w:val="both"/>
        <w:rPr>
          <w:b/>
          <w:i/>
          <w:sz w:val="24"/>
        </w:rPr>
      </w:pPr>
      <w:r w:rsidRPr="0038641B">
        <w:rPr>
          <w:b/>
          <w:i/>
          <w:sz w:val="24"/>
        </w:rPr>
        <w:t>Accountability</w:t>
      </w:r>
    </w:p>
    <w:p w14:paraId="78AA177D" w14:textId="32543C35" w:rsidR="004562A1" w:rsidRDefault="004562A1" w:rsidP="004562A1">
      <w:pPr>
        <w:pStyle w:val="CommentText"/>
      </w:pPr>
      <w:r w:rsidRPr="004562A1">
        <w:rPr>
          <w:b/>
        </w:rPr>
        <w:t>Assurance.</w:t>
      </w:r>
      <w:r>
        <w:t xml:space="preserve"> </w:t>
      </w:r>
      <w:r w:rsidRPr="00052F18">
        <w:rPr>
          <w:i/>
        </w:rPr>
        <w:t xml:space="preserve">LEA/Consortium ensures that the percentage of all students (and the percentage of students in each subgroup) assessed is at least as high as the percentage assessed using the Georgia Milestones assessments in the year </w:t>
      </w:r>
      <w:proofErr w:type="gramStart"/>
      <w:r w:rsidRPr="00052F18">
        <w:rPr>
          <w:i/>
        </w:rPr>
        <w:t>previous to</w:t>
      </w:r>
      <w:proofErr w:type="gramEnd"/>
      <w:r w:rsidRPr="00052F18">
        <w:rPr>
          <w:i/>
        </w:rPr>
        <w:t xml:space="preserve"> the start of the pilot.</w:t>
      </w:r>
    </w:p>
    <w:p w14:paraId="7E48568A" w14:textId="2C71E92B" w:rsidR="004562A1" w:rsidRPr="004562A1" w:rsidRDefault="004562A1" w:rsidP="004562A1">
      <w:pPr>
        <w:pStyle w:val="ListParagraph"/>
        <w:jc w:val="both"/>
        <w:rPr>
          <w:i/>
          <w:sz w:val="20"/>
        </w:rPr>
      </w:pPr>
      <w:r w:rsidRPr="0038641B">
        <w:rPr>
          <w:i/>
          <w:sz w:val="18"/>
        </w:rPr>
        <w:t>Superintendent’s Initials: _________</w:t>
      </w:r>
    </w:p>
    <w:tbl>
      <w:tblPr>
        <w:tblStyle w:val="TableGrid"/>
        <w:tblW w:w="0" w:type="auto"/>
        <w:tblLook w:val="04A0" w:firstRow="1" w:lastRow="0" w:firstColumn="1" w:lastColumn="0" w:noHBand="0" w:noVBand="1"/>
      </w:tblPr>
      <w:tblGrid>
        <w:gridCol w:w="2695"/>
        <w:gridCol w:w="1350"/>
        <w:gridCol w:w="1260"/>
        <w:gridCol w:w="1530"/>
        <w:gridCol w:w="1440"/>
        <w:gridCol w:w="1075"/>
      </w:tblGrid>
      <w:tr w:rsidR="00C03D8D" w14:paraId="62467518" w14:textId="77777777" w:rsidTr="00DA414B">
        <w:tc>
          <w:tcPr>
            <w:tcW w:w="2695" w:type="dxa"/>
            <w:shd w:val="clear" w:color="auto" w:fill="FFFFFF" w:themeFill="background1"/>
          </w:tcPr>
          <w:p w14:paraId="13E21EA9" w14:textId="77777777" w:rsidR="00C03D8D" w:rsidRDefault="00C03D8D" w:rsidP="00DA414B"/>
        </w:tc>
        <w:tc>
          <w:tcPr>
            <w:tcW w:w="1350" w:type="dxa"/>
            <w:shd w:val="clear" w:color="auto" w:fill="FBE4D5" w:themeFill="accent2" w:themeFillTint="33"/>
          </w:tcPr>
          <w:p w14:paraId="64BEE78C" w14:textId="49812422" w:rsidR="00C03D8D" w:rsidRPr="00422772" w:rsidRDefault="004562A1" w:rsidP="00DA414B">
            <w:pPr>
              <w:jc w:val="center"/>
              <w:rPr>
                <w:b/>
                <w:i/>
                <w:sz w:val="20"/>
              </w:rPr>
            </w:pPr>
            <w:r w:rsidRPr="00422772">
              <w:rPr>
                <w:b/>
                <w:i/>
                <w:sz w:val="20"/>
              </w:rPr>
              <w:t xml:space="preserve">Not </w:t>
            </w:r>
            <w:r>
              <w:rPr>
                <w:b/>
                <w:i/>
                <w:sz w:val="20"/>
              </w:rPr>
              <w:t>Yet Addressed</w:t>
            </w:r>
          </w:p>
        </w:tc>
        <w:tc>
          <w:tcPr>
            <w:tcW w:w="1260" w:type="dxa"/>
            <w:shd w:val="clear" w:color="auto" w:fill="FBE4D5" w:themeFill="accent2" w:themeFillTint="33"/>
          </w:tcPr>
          <w:p w14:paraId="0AC5E1DF" w14:textId="77777777" w:rsidR="00C03D8D" w:rsidRPr="00422772" w:rsidRDefault="00C03D8D" w:rsidP="00DA414B">
            <w:pPr>
              <w:jc w:val="center"/>
              <w:rPr>
                <w:b/>
                <w:i/>
                <w:sz w:val="20"/>
              </w:rPr>
            </w:pPr>
            <w:r w:rsidRPr="00422772">
              <w:rPr>
                <w:b/>
                <w:i/>
                <w:sz w:val="20"/>
              </w:rPr>
              <w:t>Planning</w:t>
            </w:r>
          </w:p>
        </w:tc>
        <w:tc>
          <w:tcPr>
            <w:tcW w:w="1530" w:type="dxa"/>
            <w:shd w:val="clear" w:color="auto" w:fill="FFF2CC" w:themeFill="accent4" w:themeFillTint="33"/>
          </w:tcPr>
          <w:p w14:paraId="6476CCBA" w14:textId="77777777" w:rsidR="00C03D8D" w:rsidRPr="00422772" w:rsidRDefault="00C03D8D" w:rsidP="00DA414B">
            <w:pPr>
              <w:jc w:val="center"/>
              <w:rPr>
                <w:b/>
                <w:i/>
                <w:sz w:val="20"/>
              </w:rPr>
            </w:pPr>
            <w:r w:rsidRPr="00422772">
              <w:rPr>
                <w:b/>
                <w:i/>
                <w:sz w:val="20"/>
              </w:rPr>
              <w:t>Implementing</w:t>
            </w:r>
          </w:p>
        </w:tc>
        <w:tc>
          <w:tcPr>
            <w:tcW w:w="1440" w:type="dxa"/>
            <w:shd w:val="clear" w:color="auto" w:fill="E2EFD9" w:themeFill="accent6" w:themeFillTint="33"/>
          </w:tcPr>
          <w:p w14:paraId="3C98D58F" w14:textId="77777777" w:rsidR="00C03D8D" w:rsidRPr="00422772" w:rsidRDefault="00C03D8D" w:rsidP="00DA414B">
            <w:pPr>
              <w:jc w:val="center"/>
              <w:rPr>
                <w:b/>
                <w:i/>
                <w:sz w:val="20"/>
              </w:rPr>
            </w:pPr>
            <w:r w:rsidRPr="00422772">
              <w:rPr>
                <w:b/>
                <w:i/>
                <w:sz w:val="20"/>
              </w:rPr>
              <w:t>Operational</w:t>
            </w:r>
          </w:p>
        </w:tc>
        <w:tc>
          <w:tcPr>
            <w:tcW w:w="1075" w:type="dxa"/>
            <w:shd w:val="clear" w:color="auto" w:fill="E2EFD9" w:themeFill="accent6" w:themeFillTint="33"/>
          </w:tcPr>
          <w:p w14:paraId="4E45AE8F" w14:textId="77777777" w:rsidR="00C03D8D" w:rsidRPr="00422772" w:rsidRDefault="00C03D8D" w:rsidP="00DA414B">
            <w:pPr>
              <w:jc w:val="center"/>
              <w:rPr>
                <w:b/>
                <w:i/>
                <w:sz w:val="20"/>
              </w:rPr>
            </w:pPr>
            <w:r w:rsidRPr="00422772">
              <w:rPr>
                <w:b/>
                <w:i/>
                <w:sz w:val="20"/>
              </w:rPr>
              <w:t>Scaled</w:t>
            </w:r>
          </w:p>
        </w:tc>
      </w:tr>
      <w:tr w:rsidR="00C03D8D" w14:paraId="54B5E3C9" w14:textId="77777777" w:rsidTr="00DA414B">
        <w:tc>
          <w:tcPr>
            <w:tcW w:w="2695" w:type="dxa"/>
            <w:shd w:val="clear" w:color="auto" w:fill="FFFFFF" w:themeFill="background1"/>
          </w:tcPr>
          <w:p w14:paraId="44070F0E" w14:textId="4F421790" w:rsidR="00C03D8D" w:rsidRPr="0059537B" w:rsidRDefault="0059537B" w:rsidP="0059537B">
            <w:pPr>
              <w:rPr>
                <w:i/>
                <w:sz w:val="20"/>
              </w:rPr>
            </w:pPr>
            <w:r>
              <w:rPr>
                <w:i/>
                <w:sz w:val="20"/>
              </w:rPr>
              <w:t>1.</w:t>
            </w:r>
            <w:r w:rsidR="00C03D8D" w:rsidRPr="0059537B">
              <w:rPr>
                <w:i/>
                <w:sz w:val="20"/>
              </w:rPr>
              <w:t>Produces a</w:t>
            </w:r>
            <w:r w:rsidR="00C568A4">
              <w:rPr>
                <w:i/>
                <w:sz w:val="20"/>
              </w:rPr>
              <w:t xml:space="preserve"> single,</w:t>
            </w:r>
            <w:r w:rsidR="00C03D8D" w:rsidRPr="0059537B">
              <w:rPr>
                <w:i/>
                <w:sz w:val="20"/>
              </w:rPr>
              <w:t xml:space="preserve"> summative score for every student</w:t>
            </w:r>
          </w:p>
        </w:tc>
        <w:tc>
          <w:tcPr>
            <w:tcW w:w="1350" w:type="dxa"/>
            <w:shd w:val="clear" w:color="auto" w:fill="FBE4D5" w:themeFill="accent2" w:themeFillTint="33"/>
          </w:tcPr>
          <w:p w14:paraId="5DD97728" w14:textId="77777777" w:rsidR="00C03D8D" w:rsidRDefault="00C03D8D" w:rsidP="0059537B">
            <w:pPr>
              <w:jc w:val="center"/>
            </w:pPr>
          </w:p>
        </w:tc>
        <w:tc>
          <w:tcPr>
            <w:tcW w:w="1260" w:type="dxa"/>
            <w:shd w:val="clear" w:color="auto" w:fill="FBE4D5" w:themeFill="accent2" w:themeFillTint="33"/>
          </w:tcPr>
          <w:p w14:paraId="7ABD2905" w14:textId="77777777" w:rsidR="00C03D8D" w:rsidRDefault="00C03D8D" w:rsidP="0059537B">
            <w:pPr>
              <w:jc w:val="center"/>
            </w:pPr>
          </w:p>
        </w:tc>
        <w:tc>
          <w:tcPr>
            <w:tcW w:w="1530" w:type="dxa"/>
            <w:shd w:val="clear" w:color="auto" w:fill="FFF2CC" w:themeFill="accent4" w:themeFillTint="33"/>
          </w:tcPr>
          <w:p w14:paraId="45DBAFCF" w14:textId="77777777" w:rsidR="00C03D8D" w:rsidRDefault="00C03D8D" w:rsidP="0059537B">
            <w:pPr>
              <w:jc w:val="center"/>
            </w:pPr>
          </w:p>
        </w:tc>
        <w:tc>
          <w:tcPr>
            <w:tcW w:w="1440" w:type="dxa"/>
            <w:shd w:val="clear" w:color="auto" w:fill="E2EFD9" w:themeFill="accent6" w:themeFillTint="33"/>
          </w:tcPr>
          <w:p w14:paraId="17F46FF1" w14:textId="77777777" w:rsidR="00C03D8D" w:rsidRDefault="00C03D8D" w:rsidP="0059537B">
            <w:pPr>
              <w:jc w:val="center"/>
            </w:pPr>
          </w:p>
        </w:tc>
        <w:tc>
          <w:tcPr>
            <w:tcW w:w="1075" w:type="dxa"/>
            <w:shd w:val="clear" w:color="auto" w:fill="E2EFD9" w:themeFill="accent6" w:themeFillTint="33"/>
          </w:tcPr>
          <w:p w14:paraId="17773EEE" w14:textId="77777777" w:rsidR="00C03D8D" w:rsidRDefault="00C03D8D" w:rsidP="0059537B">
            <w:pPr>
              <w:jc w:val="center"/>
            </w:pPr>
          </w:p>
        </w:tc>
      </w:tr>
      <w:tr w:rsidR="00C03D8D" w14:paraId="2B91279F" w14:textId="77777777" w:rsidTr="00DA414B">
        <w:tc>
          <w:tcPr>
            <w:tcW w:w="2695" w:type="dxa"/>
            <w:shd w:val="clear" w:color="auto" w:fill="FFFFFF" w:themeFill="background1"/>
          </w:tcPr>
          <w:p w14:paraId="4A77D2EA" w14:textId="12BDEAC0" w:rsidR="00C03D8D" w:rsidRPr="00422772" w:rsidRDefault="0059537B" w:rsidP="00DA414B">
            <w:pPr>
              <w:rPr>
                <w:i/>
                <w:sz w:val="20"/>
              </w:rPr>
            </w:pPr>
            <w:r>
              <w:rPr>
                <w:i/>
                <w:sz w:val="20"/>
              </w:rPr>
              <w:t xml:space="preserve">2. </w:t>
            </w:r>
            <w:r w:rsidR="00C03D8D">
              <w:rPr>
                <w:i/>
                <w:sz w:val="20"/>
              </w:rPr>
              <w:t xml:space="preserve">Produces a </w:t>
            </w:r>
            <w:r w:rsidR="004E14A2">
              <w:rPr>
                <w:i/>
                <w:sz w:val="20"/>
              </w:rPr>
              <w:t xml:space="preserve">comparable </w:t>
            </w:r>
            <w:r w:rsidR="00C03D8D">
              <w:rPr>
                <w:i/>
                <w:sz w:val="20"/>
              </w:rPr>
              <w:t>growth measurement that can be used for the Progress CCRPI component</w:t>
            </w:r>
          </w:p>
        </w:tc>
        <w:tc>
          <w:tcPr>
            <w:tcW w:w="1350" w:type="dxa"/>
            <w:shd w:val="clear" w:color="auto" w:fill="FBE4D5" w:themeFill="accent2" w:themeFillTint="33"/>
          </w:tcPr>
          <w:p w14:paraId="71E347A7" w14:textId="77777777" w:rsidR="00C03D8D" w:rsidRDefault="00C03D8D" w:rsidP="0059537B">
            <w:pPr>
              <w:jc w:val="center"/>
            </w:pPr>
          </w:p>
        </w:tc>
        <w:tc>
          <w:tcPr>
            <w:tcW w:w="1260" w:type="dxa"/>
            <w:shd w:val="clear" w:color="auto" w:fill="FBE4D5" w:themeFill="accent2" w:themeFillTint="33"/>
          </w:tcPr>
          <w:p w14:paraId="3740BA0B" w14:textId="77777777" w:rsidR="00C03D8D" w:rsidRDefault="00C03D8D" w:rsidP="0059537B">
            <w:pPr>
              <w:jc w:val="center"/>
            </w:pPr>
          </w:p>
        </w:tc>
        <w:tc>
          <w:tcPr>
            <w:tcW w:w="1530" w:type="dxa"/>
            <w:shd w:val="clear" w:color="auto" w:fill="FFF2CC" w:themeFill="accent4" w:themeFillTint="33"/>
          </w:tcPr>
          <w:p w14:paraId="492E12E2" w14:textId="77777777" w:rsidR="00C03D8D" w:rsidRDefault="00C03D8D" w:rsidP="0059537B">
            <w:pPr>
              <w:jc w:val="center"/>
            </w:pPr>
          </w:p>
        </w:tc>
        <w:tc>
          <w:tcPr>
            <w:tcW w:w="1440" w:type="dxa"/>
            <w:shd w:val="clear" w:color="auto" w:fill="E2EFD9" w:themeFill="accent6" w:themeFillTint="33"/>
          </w:tcPr>
          <w:p w14:paraId="07974E9B" w14:textId="77777777" w:rsidR="00C03D8D" w:rsidRDefault="00C03D8D" w:rsidP="0059537B">
            <w:pPr>
              <w:jc w:val="center"/>
            </w:pPr>
          </w:p>
        </w:tc>
        <w:tc>
          <w:tcPr>
            <w:tcW w:w="1075" w:type="dxa"/>
            <w:shd w:val="clear" w:color="auto" w:fill="E2EFD9" w:themeFill="accent6" w:themeFillTint="33"/>
          </w:tcPr>
          <w:p w14:paraId="52AF565E" w14:textId="77777777" w:rsidR="00C03D8D" w:rsidRDefault="00C03D8D" w:rsidP="0059537B">
            <w:pPr>
              <w:jc w:val="center"/>
            </w:pPr>
          </w:p>
        </w:tc>
      </w:tr>
      <w:tr w:rsidR="00C03D8D" w14:paraId="51559BB2" w14:textId="77777777" w:rsidTr="00DA414B">
        <w:tc>
          <w:tcPr>
            <w:tcW w:w="2695" w:type="dxa"/>
            <w:shd w:val="clear" w:color="auto" w:fill="FFFFFF" w:themeFill="background1"/>
          </w:tcPr>
          <w:p w14:paraId="7AA9BF92" w14:textId="4B0D36A3" w:rsidR="00C03D8D" w:rsidRPr="00422772" w:rsidRDefault="0059537B" w:rsidP="00DA414B">
            <w:pPr>
              <w:rPr>
                <w:i/>
                <w:sz w:val="20"/>
              </w:rPr>
            </w:pPr>
            <w:r>
              <w:rPr>
                <w:i/>
                <w:sz w:val="20"/>
              </w:rPr>
              <w:t xml:space="preserve">3. </w:t>
            </w:r>
            <w:r w:rsidR="00C03D8D">
              <w:rPr>
                <w:i/>
                <w:sz w:val="20"/>
              </w:rPr>
              <w:t>Produces a</w:t>
            </w:r>
            <w:r w:rsidR="004E14A2">
              <w:rPr>
                <w:i/>
                <w:sz w:val="20"/>
              </w:rPr>
              <w:t xml:space="preserve"> comparable</w:t>
            </w:r>
            <w:r w:rsidR="00C03D8D">
              <w:rPr>
                <w:i/>
                <w:sz w:val="20"/>
              </w:rPr>
              <w:t xml:space="preserve"> achievement measurement that can be used for the Content Mastery </w:t>
            </w:r>
            <w:r w:rsidR="004E14A2">
              <w:rPr>
                <w:i/>
                <w:sz w:val="20"/>
              </w:rPr>
              <w:t xml:space="preserve">and Closing Gaps </w:t>
            </w:r>
            <w:r w:rsidR="00C03D8D">
              <w:rPr>
                <w:i/>
                <w:sz w:val="20"/>
              </w:rPr>
              <w:t>CCRPI component</w:t>
            </w:r>
            <w:r w:rsidR="004E14A2">
              <w:rPr>
                <w:i/>
                <w:sz w:val="20"/>
              </w:rPr>
              <w:t>s</w:t>
            </w:r>
            <w:r w:rsidR="00C03D8D">
              <w:rPr>
                <w:i/>
                <w:sz w:val="20"/>
              </w:rPr>
              <w:t xml:space="preserve"> (alignment to Beginning, Developing, Proficient, and Distinguished </w:t>
            </w:r>
            <w:r w:rsidR="00CC1197">
              <w:rPr>
                <w:i/>
                <w:sz w:val="20"/>
              </w:rPr>
              <w:t xml:space="preserve">Learner </w:t>
            </w:r>
            <w:r w:rsidR="00C03D8D">
              <w:rPr>
                <w:i/>
                <w:sz w:val="20"/>
              </w:rPr>
              <w:t>achievement levels)</w:t>
            </w:r>
          </w:p>
        </w:tc>
        <w:tc>
          <w:tcPr>
            <w:tcW w:w="1350" w:type="dxa"/>
            <w:shd w:val="clear" w:color="auto" w:fill="FBE4D5" w:themeFill="accent2" w:themeFillTint="33"/>
          </w:tcPr>
          <w:p w14:paraId="5D2748CF" w14:textId="77777777" w:rsidR="00C03D8D" w:rsidRDefault="00C03D8D" w:rsidP="0059537B">
            <w:pPr>
              <w:jc w:val="center"/>
            </w:pPr>
          </w:p>
        </w:tc>
        <w:tc>
          <w:tcPr>
            <w:tcW w:w="1260" w:type="dxa"/>
            <w:shd w:val="clear" w:color="auto" w:fill="FBE4D5" w:themeFill="accent2" w:themeFillTint="33"/>
          </w:tcPr>
          <w:p w14:paraId="4721284E" w14:textId="77777777" w:rsidR="00C03D8D" w:rsidRDefault="00C03D8D" w:rsidP="0059537B">
            <w:pPr>
              <w:jc w:val="center"/>
            </w:pPr>
          </w:p>
        </w:tc>
        <w:tc>
          <w:tcPr>
            <w:tcW w:w="1530" w:type="dxa"/>
            <w:shd w:val="clear" w:color="auto" w:fill="FFF2CC" w:themeFill="accent4" w:themeFillTint="33"/>
          </w:tcPr>
          <w:p w14:paraId="5E1422E2" w14:textId="77777777" w:rsidR="00C03D8D" w:rsidRDefault="00C03D8D" w:rsidP="0059537B">
            <w:pPr>
              <w:jc w:val="center"/>
            </w:pPr>
          </w:p>
        </w:tc>
        <w:tc>
          <w:tcPr>
            <w:tcW w:w="1440" w:type="dxa"/>
            <w:shd w:val="clear" w:color="auto" w:fill="E2EFD9" w:themeFill="accent6" w:themeFillTint="33"/>
          </w:tcPr>
          <w:p w14:paraId="458B1D2E" w14:textId="77777777" w:rsidR="00C03D8D" w:rsidRDefault="00C03D8D" w:rsidP="0059537B">
            <w:pPr>
              <w:jc w:val="center"/>
            </w:pPr>
          </w:p>
        </w:tc>
        <w:tc>
          <w:tcPr>
            <w:tcW w:w="1075" w:type="dxa"/>
            <w:shd w:val="clear" w:color="auto" w:fill="E2EFD9" w:themeFill="accent6" w:themeFillTint="33"/>
          </w:tcPr>
          <w:p w14:paraId="04EB48D4" w14:textId="77777777" w:rsidR="00C03D8D" w:rsidRDefault="00C03D8D" w:rsidP="0059537B">
            <w:pPr>
              <w:jc w:val="center"/>
            </w:pPr>
          </w:p>
        </w:tc>
      </w:tr>
      <w:tr w:rsidR="00D87095" w14:paraId="74866837" w14:textId="77777777" w:rsidTr="00DA414B">
        <w:tc>
          <w:tcPr>
            <w:tcW w:w="2695" w:type="dxa"/>
            <w:shd w:val="clear" w:color="auto" w:fill="FFFFFF" w:themeFill="background1"/>
          </w:tcPr>
          <w:p w14:paraId="2EF68DB5" w14:textId="1043F564" w:rsidR="00D87095" w:rsidRDefault="00D87095" w:rsidP="00DA414B">
            <w:pPr>
              <w:rPr>
                <w:i/>
                <w:sz w:val="20"/>
              </w:rPr>
            </w:pPr>
            <w:r>
              <w:rPr>
                <w:i/>
                <w:sz w:val="20"/>
              </w:rPr>
              <w:t xml:space="preserve">4. Produces </w:t>
            </w:r>
            <w:r w:rsidRPr="00DF2087">
              <w:rPr>
                <w:i/>
                <w:sz w:val="20"/>
                <w:szCs w:val="20"/>
              </w:rPr>
              <w:t>a comparable literacy (Lexile) measurement that can be used for the Readiness CCRPI component</w:t>
            </w:r>
          </w:p>
        </w:tc>
        <w:tc>
          <w:tcPr>
            <w:tcW w:w="1350" w:type="dxa"/>
            <w:shd w:val="clear" w:color="auto" w:fill="FBE4D5" w:themeFill="accent2" w:themeFillTint="33"/>
          </w:tcPr>
          <w:p w14:paraId="43A71213" w14:textId="77777777" w:rsidR="00D87095" w:rsidRDefault="00D87095" w:rsidP="0059537B">
            <w:pPr>
              <w:jc w:val="center"/>
            </w:pPr>
          </w:p>
        </w:tc>
        <w:tc>
          <w:tcPr>
            <w:tcW w:w="1260" w:type="dxa"/>
            <w:shd w:val="clear" w:color="auto" w:fill="FBE4D5" w:themeFill="accent2" w:themeFillTint="33"/>
          </w:tcPr>
          <w:p w14:paraId="7B6D3B04" w14:textId="77777777" w:rsidR="00D87095" w:rsidRDefault="00D87095" w:rsidP="0059537B">
            <w:pPr>
              <w:jc w:val="center"/>
            </w:pPr>
          </w:p>
        </w:tc>
        <w:tc>
          <w:tcPr>
            <w:tcW w:w="1530" w:type="dxa"/>
            <w:shd w:val="clear" w:color="auto" w:fill="FFF2CC" w:themeFill="accent4" w:themeFillTint="33"/>
          </w:tcPr>
          <w:p w14:paraId="287DF9AC" w14:textId="77777777" w:rsidR="00D87095" w:rsidRDefault="00D87095" w:rsidP="0059537B">
            <w:pPr>
              <w:jc w:val="center"/>
            </w:pPr>
          </w:p>
        </w:tc>
        <w:tc>
          <w:tcPr>
            <w:tcW w:w="1440" w:type="dxa"/>
            <w:shd w:val="clear" w:color="auto" w:fill="E2EFD9" w:themeFill="accent6" w:themeFillTint="33"/>
          </w:tcPr>
          <w:p w14:paraId="03E000A6" w14:textId="77777777" w:rsidR="00D87095" w:rsidRDefault="00D87095" w:rsidP="0059537B">
            <w:pPr>
              <w:jc w:val="center"/>
            </w:pPr>
          </w:p>
        </w:tc>
        <w:tc>
          <w:tcPr>
            <w:tcW w:w="1075" w:type="dxa"/>
            <w:shd w:val="clear" w:color="auto" w:fill="E2EFD9" w:themeFill="accent6" w:themeFillTint="33"/>
          </w:tcPr>
          <w:p w14:paraId="43858685" w14:textId="77777777" w:rsidR="00D87095" w:rsidRDefault="00D87095" w:rsidP="0059537B">
            <w:pPr>
              <w:jc w:val="center"/>
            </w:pPr>
          </w:p>
        </w:tc>
      </w:tr>
      <w:tr w:rsidR="00D87095" w14:paraId="09FF6F22" w14:textId="77777777" w:rsidTr="00DA414B">
        <w:tc>
          <w:tcPr>
            <w:tcW w:w="2695" w:type="dxa"/>
            <w:shd w:val="clear" w:color="auto" w:fill="FFFFFF" w:themeFill="background1"/>
          </w:tcPr>
          <w:p w14:paraId="01E0CF46" w14:textId="23F7B36C" w:rsidR="00D87095" w:rsidRPr="004562A1" w:rsidRDefault="00C83F16" w:rsidP="00DA414B">
            <w:pPr>
              <w:rPr>
                <w:i/>
                <w:sz w:val="20"/>
                <w:szCs w:val="20"/>
              </w:rPr>
            </w:pPr>
            <w:r>
              <w:rPr>
                <w:rFonts w:ascii="Calibri" w:hAnsi="Calibri" w:cs="Calibri"/>
                <w:i/>
                <w:color w:val="000000" w:themeColor="text1"/>
                <w:sz w:val="20"/>
              </w:rPr>
              <w:t xml:space="preserve">5. </w:t>
            </w:r>
            <w:r w:rsidR="004562A1" w:rsidRPr="004562A1">
              <w:rPr>
                <w:rFonts w:ascii="Calibri" w:hAnsi="Calibri" w:cs="Calibri"/>
                <w:i/>
                <w:color w:val="000000" w:themeColor="text1"/>
                <w:sz w:val="20"/>
              </w:rPr>
              <w:t>Produces subgroup results consistent with federal accountability and reporting requirements (e.g., race/ethnicity, gender, English Learners, students with disabilities, migrant, homeless, foster, parent on active military duty)</w:t>
            </w:r>
          </w:p>
        </w:tc>
        <w:tc>
          <w:tcPr>
            <w:tcW w:w="1350" w:type="dxa"/>
            <w:shd w:val="clear" w:color="auto" w:fill="FBE4D5" w:themeFill="accent2" w:themeFillTint="33"/>
          </w:tcPr>
          <w:p w14:paraId="287C70A5" w14:textId="77777777" w:rsidR="00D87095" w:rsidRDefault="00D87095" w:rsidP="0059537B">
            <w:pPr>
              <w:jc w:val="center"/>
            </w:pPr>
          </w:p>
        </w:tc>
        <w:tc>
          <w:tcPr>
            <w:tcW w:w="1260" w:type="dxa"/>
            <w:shd w:val="clear" w:color="auto" w:fill="FBE4D5" w:themeFill="accent2" w:themeFillTint="33"/>
          </w:tcPr>
          <w:p w14:paraId="48FA36F8" w14:textId="77777777" w:rsidR="00D87095" w:rsidRDefault="00D87095" w:rsidP="0059537B">
            <w:pPr>
              <w:jc w:val="center"/>
            </w:pPr>
          </w:p>
        </w:tc>
        <w:tc>
          <w:tcPr>
            <w:tcW w:w="1530" w:type="dxa"/>
            <w:shd w:val="clear" w:color="auto" w:fill="FFF2CC" w:themeFill="accent4" w:themeFillTint="33"/>
          </w:tcPr>
          <w:p w14:paraId="421BAE72" w14:textId="77777777" w:rsidR="00D87095" w:rsidRDefault="00D87095" w:rsidP="0059537B">
            <w:pPr>
              <w:jc w:val="center"/>
            </w:pPr>
          </w:p>
        </w:tc>
        <w:tc>
          <w:tcPr>
            <w:tcW w:w="1440" w:type="dxa"/>
            <w:shd w:val="clear" w:color="auto" w:fill="E2EFD9" w:themeFill="accent6" w:themeFillTint="33"/>
          </w:tcPr>
          <w:p w14:paraId="3B0029E6" w14:textId="77777777" w:rsidR="00D87095" w:rsidRDefault="00D87095" w:rsidP="0059537B">
            <w:pPr>
              <w:jc w:val="center"/>
            </w:pPr>
          </w:p>
        </w:tc>
        <w:tc>
          <w:tcPr>
            <w:tcW w:w="1075" w:type="dxa"/>
            <w:shd w:val="clear" w:color="auto" w:fill="E2EFD9" w:themeFill="accent6" w:themeFillTint="33"/>
          </w:tcPr>
          <w:p w14:paraId="10543845" w14:textId="77777777" w:rsidR="00D87095" w:rsidRDefault="00D87095" w:rsidP="0059537B">
            <w:pPr>
              <w:jc w:val="center"/>
            </w:pPr>
          </w:p>
        </w:tc>
      </w:tr>
      <w:tr w:rsidR="00C03D8D" w14:paraId="0955CFA4" w14:textId="77777777" w:rsidTr="00DA414B">
        <w:tc>
          <w:tcPr>
            <w:tcW w:w="9350" w:type="dxa"/>
            <w:gridSpan w:val="6"/>
          </w:tcPr>
          <w:p w14:paraId="27706463" w14:textId="77777777" w:rsidR="00C03D8D" w:rsidRPr="00E156FF" w:rsidRDefault="00C03D8D" w:rsidP="00DA414B">
            <w:pPr>
              <w:rPr>
                <w:sz w:val="20"/>
              </w:rPr>
            </w:pPr>
            <w:r w:rsidRPr="00E156FF">
              <w:rPr>
                <w:sz w:val="20"/>
              </w:rPr>
              <w:t xml:space="preserve">Narrative: </w:t>
            </w:r>
          </w:p>
          <w:p w14:paraId="1DC8042E" w14:textId="77777777" w:rsidR="00C03D8D" w:rsidRDefault="00C03D8D" w:rsidP="00DA414B"/>
          <w:p w14:paraId="1D5526DD" w14:textId="77777777" w:rsidR="00C03D8D" w:rsidRDefault="00C03D8D" w:rsidP="00DA414B"/>
          <w:p w14:paraId="66C0B111" w14:textId="77777777" w:rsidR="00C03D8D" w:rsidRDefault="00C03D8D" w:rsidP="00DA414B"/>
        </w:tc>
      </w:tr>
      <w:tr w:rsidR="00503968" w14:paraId="6A7BC983" w14:textId="77777777" w:rsidTr="007C7493">
        <w:tc>
          <w:tcPr>
            <w:tcW w:w="9350" w:type="dxa"/>
            <w:gridSpan w:val="6"/>
            <w:shd w:val="clear" w:color="auto" w:fill="F2F2F2" w:themeFill="background1" w:themeFillShade="F2"/>
          </w:tcPr>
          <w:p w14:paraId="056ABA5A" w14:textId="29EE96FC" w:rsidR="00503968" w:rsidRPr="00E156FF" w:rsidRDefault="00503968" w:rsidP="00DA414B">
            <w:pPr>
              <w:rPr>
                <w:sz w:val="20"/>
              </w:rPr>
            </w:pPr>
            <w:r>
              <w:rPr>
                <w:sz w:val="20"/>
              </w:rPr>
              <w:t xml:space="preserve">Evidence </w:t>
            </w:r>
            <w:r w:rsidRPr="00503968">
              <w:rPr>
                <w:i/>
                <w:sz w:val="20"/>
              </w:rPr>
              <w:t>(please provide labeled attachments)</w:t>
            </w:r>
          </w:p>
        </w:tc>
      </w:tr>
    </w:tbl>
    <w:p w14:paraId="4F44B687" w14:textId="77777777" w:rsidR="00D87095" w:rsidRPr="005860C1" w:rsidRDefault="00D87095" w:rsidP="00D87095">
      <w:pPr>
        <w:rPr>
          <w:i/>
          <w:sz w:val="10"/>
        </w:rPr>
      </w:pPr>
    </w:p>
    <w:p w14:paraId="309FF57E"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Per Senate Bill 362, negative consequences for participating innovative LEAs/consortiums that are in the purview of the State</w:t>
      </w:r>
    </w:p>
    <w:p w14:paraId="0399B7D2"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lastRenderedPageBreak/>
        <w:t>Board of Education, Georgia Department of Education, and Governor’s Office of Student Achievement will not be pursued or</w:t>
      </w:r>
    </w:p>
    <w:p w14:paraId="3B2DACFC" w14:textId="77777777"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enforced (ex: turnaround school selection, traditional SWSS/charter system accountability, etc.) </w:t>
      </w:r>
      <w:proofErr w:type="gramStart"/>
      <w:r>
        <w:rPr>
          <w:rFonts w:ascii="Calibri-Italic" w:hAnsi="Calibri-Italic" w:cs="Calibri-Italic"/>
          <w:i/>
          <w:iCs/>
          <w:sz w:val="18"/>
          <w:szCs w:val="18"/>
        </w:rPr>
        <w:t>as long as</w:t>
      </w:r>
      <w:proofErr w:type="gramEnd"/>
      <w:r>
        <w:rPr>
          <w:rFonts w:ascii="Calibri-Italic" w:hAnsi="Calibri-Italic" w:cs="Calibri-Italic"/>
          <w:i/>
          <w:iCs/>
          <w:sz w:val="18"/>
          <w:szCs w:val="18"/>
        </w:rPr>
        <w:t xml:space="preserve"> the LEA/consortium</w:t>
      </w:r>
    </w:p>
    <w:p w14:paraId="62521424" w14:textId="476FD28A"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adheres to its amended performance contract. Federal law and requirements (ex: Comprehensive Support and Improvement and</w:t>
      </w:r>
    </w:p>
    <w:p w14:paraId="3A8BEFB2" w14:textId="050404FD" w:rsidR="005860C1" w:rsidRDefault="005860C1" w:rsidP="005860C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Targeted Support and Improvement identification and services, etc.) will be enforced unless granted flexibility from USED. The Georgia Department of Education will communicate progress on federal waivers to districts as needed.</w:t>
      </w:r>
    </w:p>
    <w:p w14:paraId="06400A1F" w14:textId="77777777" w:rsidR="005860C1" w:rsidRPr="005860C1" w:rsidRDefault="005860C1" w:rsidP="005860C1">
      <w:pPr>
        <w:autoSpaceDE w:val="0"/>
        <w:autoSpaceDN w:val="0"/>
        <w:adjustRightInd w:val="0"/>
        <w:spacing w:after="0" w:line="240" w:lineRule="auto"/>
        <w:rPr>
          <w:rFonts w:ascii="Calibri-Italic" w:hAnsi="Calibri-Italic" w:cs="Calibri-Italic"/>
          <w:i/>
          <w:iCs/>
          <w:sz w:val="18"/>
          <w:szCs w:val="18"/>
        </w:rPr>
      </w:pPr>
    </w:p>
    <w:p w14:paraId="4A9EF575" w14:textId="5E91AF97" w:rsidR="00D87095" w:rsidRPr="00D87095" w:rsidRDefault="00D87095" w:rsidP="00D87095">
      <w:pPr>
        <w:pStyle w:val="ListParagraph"/>
        <w:numPr>
          <w:ilvl w:val="0"/>
          <w:numId w:val="2"/>
        </w:numPr>
        <w:jc w:val="both"/>
        <w:rPr>
          <w:b/>
          <w:i/>
          <w:sz w:val="24"/>
        </w:rPr>
      </w:pPr>
      <w:r w:rsidRPr="00D87095">
        <w:rPr>
          <w:b/>
          <w:i/>
          <w:sz w:val="24"/>
        </w:rPr>
        <w:t>Conflict of Interest</w:t>
      </w:r>
    </w:p>
    <w:p w14:paraId="2F1F32EC" w14:textId="1082F375" w:rsidR="00503968" w:rsidRPr="00503968" w:rsidRDefault="00503968" w:rsidP="00503968">
      <w:pPr>
        <w:pStyle w:val="commentcontentpara"/>
        <w:spacing w:before="0" w:beforeAutospacing="0" w:after="0" w:afterAutospacing="0"/>
        <w:rPr>
          <w:rFonts w:asciiTheme="minorHAnsi" w:hAnsiTheme="minorHAnsi" w:cstheme="minorHAnsi"/>
          <w:i/>
          <w:sz w:val="20"/>
          <w:szCs w:val="20"/>
        </w:rPr>
      </w:pPr>
      <w:r w:rsidRPr="00503968">
        <w:rPr>
          <w:rFonts w:asciiTheme="minorHAnsi" w:hAnsiTheme="minorHAnsi" w:cstheme="minorHAnsi"/>
          <w:b/>
          <w:i/>
          <w:sz w:val="20"/>
          <w:szCs w:val="20"/>
        </w:rPr>
        <w:t>Assurance:</w:t>
      </w:r>
      <w:r w:rsidRPr="00503968">
        <w:rPr>
          <w:rFonts w:asciiTheme="minorHAnsi" w:hAnsiTheme="minorHAnsi" w:cstheme="minorHAnsi"/>
          <w:i/>
          <w:sz w:val="20"/>
          <w:szCs w:val="20"/>
        </w:rPr>
        <w:t xml:space="preserve"> There is no conflict of interest (financial or otherwise) for the interested parties in participating in the pilot program. </w:t>
      </w:r>
      <w:r>
        <w:rPr>
          <w:rFonts w:asciiTheme="minorHAnsi" w:hAnsiTheme="minorHAnsi" w:cstheme="minorHAnsi"/>
          <w:i/>
          <w:sz w:val="20"/>
          <w:szCs w:val="20"/>
        </w:rPr>
        <w:t>All activities that are related to this pilot shall abide by local procurement requirements.</w:t>
      </w:r>
    </w:p>
    <w:p w14:paraId="4EBD9FB3" w14:textId="77777777" w:rsidR="00503968" w:rsidRDefault="00503968" w:rsidP="00503968">
      <w:pPr>
        <w:pStyle w:val="commentcontentpara"/>
        <w:spacing w:before="0" w:beforeAutospacing="0" w:after="0" w:afterAutospacing="0"/>
        <w:rPr>
          <w:rFonts w:asciiTheme="minorHAnsi" w:hAnsiTheme="minorHAnsi" w:cstheme="minorHAnsi"/>
          <w:sz w:val="20"/>
          <w:szCs w:val="20"/>
        </w:rPr>
      </w:pPr>
    </w:p>
    <w:p w14:paraId="4A8DA17A" w14:textId="77777777" w:rsidR="00503968" w:rsidRDefault="00503968" w:rsidP="00503968">
      <w:pPr>
        <w:jc w:val="both"/>
        <w:rPr>
          <w:i/>
          <w:sz w:val="20"/>
        </w:rPr>
      </w:pPr>
      <w:r>
        <w:rPr>
          <w:i/>
          <w:sz w:val="20"/>
        </w:rPr>
        <w:tab/>
      </w:r>
      <w:r w:rsidRPr="00252147">
        <w:rPr>
          <w:i/>
          <w:sz w:val="18"/>
        </w:rPr>
        <w:t>Superintendent’s Initials: ____</w:t>
      </w:r>
      <w:r>
        <w:rPr>
          <w:i/>
          <w:sz w:val="18"/>
        </w:rPr>
        <w:t>_____</w:t>
      </w:r>
    </w:p>
    <w:p w14:paraId="63799673" w14:textId="77777777" w:rsidR="00503968" w:rsidRPr="00503968" w:rsidRDefault="00503968" w:rsidP="00503968">
      <w:pPr>
        <w:pStyle w:val="commentcontentpara"/>
        <w:spacing w:before="0" w:beforeAutospacing="0" w:after="0" w:afterAutospacing="0"/>
        <w:rPr>
          <w:rFonts w:asciiTheme="minorHAnsi" w:hAnsiTheme="minorHAnsi" w:cstheme="minorHAnsi"/>
          <w:sz w:val="20"/>
          <w:szCs w:val="20"/>
        </w:rPr>
      </w:pPr>
    </w:p>
    <w:p w14:paraId="75C0541F" w14:textId="41F89FE7" w:rsidR="0059537B" w:rsidRPr="003A02B0" w:rsidRDefault="0059537B" w:rsidP="0059537B">
      <w:pPr>
        <w:rPr>
          <w:b/>
          <w:sz w:val="28"/>
          <w:szCs w:val="28"/>
        </w:rPr>
      </w:pPr>
      <w:r>
        <w:rPr>
          <w:b/>
          <w:color w:val="000000"/>
          <w:sz w:val="28"/>
          <w:szCs w:val="28"/>
        </w:rPr>
        <w:t xml:space="preserve">Goals &amp; Deliverables </w:t>
      </w:r>
      <w:r w:rsidRPr="0059537B">
        <w:rPr>
          <w:color w:val="000000"/>
          <w:sz w:val="28"/>
          <w:szCs w:val="28"/>
        </w:rPr>
        <w:t>(2018-2019 School Year)</w:t>
      </w:r>
    </w:p>
    <w:tbl>
      <w:tblPr>
        <w:tblStyle w:val="TableGrid"/>
        <w:tblW w:w="0" w:type="auto"/>
        <w:tblLook w:val="04A0" w:firstRow="1" w:lastRow="0" w:firstColumn="1" w:lastColumn="0" w:noHBand="0" w:noVBand="1"/>
      </w:tblPr>
      <w:tblGrid>
        <w:gridCol w:w="9350"/>
      </w:tblGrid>
      <w:tr w:rsidR="0059537B" w14:paraId="70839995" w14:textId="77777777" w:rsidTr="0059537B">
        <w:tc>
          <w:tcPr>
            <w:tcW w:w="9350" w:type="dxa"/>
          </w:tcPr>
          <w:p w14:paraId="03A7EC42" w14:textId="5C1F4EA8" w:rsidR="0059537B" w:rsidRDefault="0059537B" w:rsidP="0059537B">
            <w:pPr>
              <w:rPr>
                <w:sz w:val="20"/>
              </w:rPr>
            </w:pPr>
            <w:r w:rsidRPr="00E156FF">
              <w:rPr>
                <w:sz w:val="20"/>
              </w:rPr>
              <w:t xml:space="preserve">Narrative: </w:t>
            </w:r>
          </w:p>
          <w:p w14:paraId="38196317" w14:textId="40FB3DF3" w:rsidR="0059537B" w:rsidRDefault="0059537B" w:rsidP="0059537B">
            <w:pPr>
              <w:rPr>
                <w:sz w:val="20"/>
              </w:rPr>
            </w:pPr>
          </w:p>
          <w:p w14:paraId="01846FE5" w14:textId="50C544C9" w:rsidR="0059537B" w:rsidRDefault="0059537B" w:rsidP="0059537B">
            <w:pPr>
              <w:rPr>
                <w:sz w:val="20"/>
              </w:rPr>
            </w:pPr>
          </w:p>
          <w:p w14:paraId="7A5DE77E" w14:textId="7F86D18B" w:rsidR="0059537B" w:rsidRDefault="0059537B" w:rsidP="0059537B">
            <w:pPr>
              <w:rPr>
                <w:sz w:val="20"/>
              </w:rPr>
            </w:pPr>
          </w:p>
          <w:p w14:paraId="22037280" w14:textId="77777777" w:rsidR="0059537B" w:rsidRPr="00E156FF" w:rsidRDefault="0059537B" w:rsidP="0059537B">
            <w:pPr>
              <w:rPr>
                <w:sz w:val="20"/>
              </w:rPr>
            </w:pPr>
          </w:p>
          <w:p w14:paraId="164BAEF5" w14:textId="77777777" w:rsidR="0059537B" w:rsidRDefault="0059537B" w:rsidP="00384F74">
            <w:pPr>
              <w:rPr>
                <w:i/>
                <w:sz w:val="18"/>
              </w:rPr>
            </w:pPr>
          </w:p>
        </w:tc>
      </w:tr>
    </w:tbl>
    <w:p w14:paraId="0EF53AAC" w14:textId="77777777" w:rsidR="00422772" w:rsidRDefault="00422772"/>
    <w:sectPr w:rsidR="00422772">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75DA" w14:textId="77777777" w:rsidR="00164706" w:rsidRDefault="00164706" w:rsidP="007C7493">
      <w:pPr>
        <w:spacing w:after="0" w:line="240" w:lineRule="auto"/>
      </w:pPr>
      <w:r>
        <w:separator/>
      </w:r>
    </w:p>
  </w:endnote>
  <w:endnote w:type="continuationSeparator" w:id="0">
    <w:p w14:paraId="2489B743" w14:textId="77777777" w:rsidR="00164706" w:rsidRDefault="00164706" w:rsidP="007C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54817985"/>
      <w:docPartObj>
        <w:docPartGallery w:val="Page Numbers (Bottom of Page)"/>
        <w:docPartUnique/>
      </w:docPartObj>
    </w:sdtPr>
    <w:sdtEndPr>
      <w:rPr>
        <w:noProof/>
        <w:sz w:val="22"/>
      </w:rPr>
    </w:sdtEndPr>
    <w:sdtContent>
      <w:p w14:paraId="6749A337" w14:textId="6503CE68" w:rsidR="00DA414B" w:rsidRDefault="00DA414B">
        <w:pPr>
          <w:pStyle w:val="Footer"/>
          <w:jc w:val="right"/>
        </w:pPr>
        <w:r w:rsidRPr="00DA414B">
          <w:rPr>
            <w:sz w:val="18"/>
          </w:rPr>
          <w:fldChar w:fldCharType="begin"/>
        </w:r>
        <w:r w:rsidRPr="00DA414B">
          <w:rPr>
            <w:sz w:val="18"/>
          </w:rPr>
          <w:instrText xml:space="preserve"> PAGE   \* MERGEFORMAT </w:instrText>
        </w:r>
        <w:r w:rsidRPr="00DA414B">
          <w:rPr>
            <w:sz w:val="18"/>
          </w:rPr>
          <w:fldChar w:fldCharType="separate"/>
        </w:r>
        <w:r w:rsidRPr="00DA414B">
          <w:rPr>
            <w:noProof/>
            <w:sz w:val="18"/>
          </w:rPr>
          <w:t>2</w:t>
        </w:r>
        <w:r w:rsidRPr="00DA414B">
          <w:rPr>
            <w:noProof/>
            <w:sz w:val="18"/>
          </w:rPr>
          <w:fldChar w:fldCharType="end"/>
        </w:r>
        <w:r w:rsidRPr="00DA414B">
          <w:rPr>
            <w:noProof/>
            <w:sz w:val="18"/>
          </w:rPr>
          <w:t xml:space="preserve"> | Innovative Assessment Pilot Application</w:t>
        </w:r>
      </w:p>
    </w:sdtContent>
  </w:sdt>
  <w:p w14:paraId="306008EB" w14:textId="0FEBE1FF" w:rsidR="00DA414B" w:rsidRDefault="00DA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1DDC" w14:textId="77777777" w:rsidR="00164706" w:rsidRDefault="00164706" w:rsidP="007C7493">
      <w:pPr>
        <w:spacing w:after="0" w:line="240" w:lineRule="auto"/>
      </w:pPr>
      <w:r>
        <w:separator/>
      </w:r>
    </w:p>
  </w:footnote>
  <w:footnote w:type="continuationSeparator" w:id="0">
    <w:p w14:paraId="51F26BC1" w14:textId="77777777" w:rsidR="00164706" w:rsidRDefault="00164706" w:rsidP="007C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A74C" w14:textId="74C9C6B0" w:rsidR="00DA414B" w:rsidRDefault="00DA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69FD" w14:textId="7BD835B6" w:rsidR="00DA414B" w:rsidRPr="005C4875" w:rsidRDefault="005C4875" w:rsidP="005C4875">
    <w:pPr>
      <w:jc w:val="center"/>
      <w:rPr>
        <w:b/>
        <w:sz w:val="36"/>
      </w:rPr>
    </w:pPr>
    <w:r w:rsidRPr="00307739">
      <w:rPr>
        <w:b/>
        <w:sz w:val="36"/>
      </w:rPr>
      <w:t>Innovative Assessment Pilot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952D" w14:textId="0553A411" w:rsidR="00DA414B" w:rsidRDefault="00DA4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294"/>
    <w:multiLevelType w:val="hybridMultilevel"/>
    <w:tmpl w:val="9C2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2B3F"/>
    <w:multiLevelType w:val="hybridMultilevel"/>
    <w:tmpl w:val="A0AE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F4071"/>
    <w:multiLevelType w:val="hybridMultilevel"/>
    <w:tmpl w:val="1D94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7F96"/>
    <w:multiLevelType w:val="hybridMultilevel"/>
    <w:tmpl w:val="7552578C"/>
    <w:lvl w:ilvl="0" w:tplc="11809F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20A"/>
    <w:multiLevelType w:val="hybridMultilevel"/>
    <w:tmpl w:val="F4B8F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39CD"/>
    <w:multiLevelType w:val="hybridMultilevel"/>
    <w:tmpl w:val="5962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B2055"/>
    <w:multiLevelType w:val="hybridMultilevel"/>
    <w:tmpl w:val="F4B8F8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E5645C"/>
    <w:multiLevelType w:val="hybridMultilevel"/>
    <w:tmpl w:val="B4F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14FDA"/>
    <w:multiLevelType w:val="hybridMultilevel"/>
    <w:tmpl w:val="B0ECC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B0044"/>
    <w:multiLevelType w:val="hybridMultilevel"/>
    <w:tmpl w:val="2C9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722CA"/>
    <w:multiLevelType w:val="hybridMultilevel"/>
    <w:tmpl w:val="30E297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F5CCB"/>
    <w:multiLevelType w:val="hybridMultilevel"/>
    <w:tmpl w:val="F4B8F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61D9F"/>
    <w:multiLevelType w:val="hybridMultilevel"/>
    <w:tmpl w:val="6E7A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D6580"/>
    <w:multiLevelType w:val="hybridMultilevel"/>
    <w:tmpl w:val="F4B8F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746AA"/>
    <w:multiLevelType w:val="hybridMultilevel"/>
    <w:tmpl w:val="7946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22172"/>
    <w:multiLevelType w:val="hybridMultilevel"/>
    <w:tmpl w:val="9514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53618"/>
    <w:multiLevelType w:val="hybridMultilevel"/>
    <w:tmpl w:val="F49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5646C"/>
    <w:multiLevelType w:val="hybridMultilevel"/>
    <w:tmpl w:val="F4B8F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C2457"/>
    <w:multiLevelType w:val="hybridMultilevel"/>
    <w:tmpl w:val="F4B8F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7"/>
  </w:num>
  <w:num w:numId="5">
    <w:abstractNumId w:val="13"/>
  </w:num>
  <w:num w:numId="6">
    <w:abstractNumId w:val="3"/>
  </w:num>
  <w:num w:numId="7">
    <w:abstractNumId w:val="18"/>
  </w:num>
  <w:num w:numId="8">
    <w:abstractNumId w:val="16"/>
  </w:num>
  <w:num w:numId="9">
    <w:abstractNumId w:val="2"/>
  </w:num>
  <w:num w:numId="10">
    <w:abstractNumId w:val="5"/>
  </w:num>
  <w:num w:numId="11">
    <w:abstractNumId w:val="10"/>
  </w:num>
  <w:num w:numId="12">
    <w:abstractNumId w:val="1"/>
  </w:num>
  <w:num w:numId="13">
    <w:abstractNumId w:val="0"/>
  </w:num>
  <w:num w:numId="14">
    <w:abstractNumId w:val="12"/>
  </w:num>
  <w:num w:numId="15">
    <w:abstractNumId w:val="9"/>
  </w:num>
  <w:num w:numId="16">
    <w:abstractNumId w:val="15"/>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FF"/>
    <w:rsid w:val="00023187"/>
    <w:rsid w:val="00040CB0"/>
    <w:rsid w:val="0004469C"/>
    <w:rsid w:val="00052F18"/>
    <w:rsid w:val="000731DD"/>
    <w:rsid w:val="000D2838"/>
    <w:rsid w:val="000F3164"/>
    <w:rsid w:val="00132398"/>
    <w:rsid w:val="00135DCA"/>
    <w:rsid w:val="00154635"/>
    <w:rsid w:val="00164706"/>
    <w:rsid w:val="0017408B"/>
    <w:rsid w:val="001911BF"/>
    <w:rsid w:val="001F4E57"/>
    <w:rsid w:val="00252147"/>
    <w:rsid w:val="00272A8A"/>
    <w:rsid w:val="002F2C80"/>
    <w:rsid w:val="00307739"/>
    <w:rsid w:val="00313D05"/>
    <w:rsid w:val="003375F1"/>
    <w:rsid w:val="00344103"/>
    <w:rsid w:val="00366252"/>
    <w:rsid w:val="003824CC"/>
    <w:rsid w:val="00384F74"/>
    <w:rsid w:val="0038641B"/>
    <w:rsid w:val="003A02B0"/>
    <w:rsid w:val="003A2CAE"/>
    <w:rsid w:val="003C5A85"/>
    <w:rsid w:val="003F3D4B"/>
    <w:rsid w:val="00422772"/>
    <w:rsid w:val="00433595"/>
    <w:rsid w:val="00441A2F"/>
    <w:rsid w:val="004562A1"/>
    <w:rsid w:val="004C2177"/>
    <w:rsid w:val="004E14A2"/>
    <w:rsid w:val="004E3ED6"/>
    <w:rsid w:val="00503968"/>
    <w:rsid w:val="00507D4F"/>
    <w:rsid w:val="005151C7"/>
    <w:rsid w:val="00566D95"/>
    <w:rsid w:val="00575007"/>
    <w:rsid w:val="005860C1"/>
    <w:rsid w:val="0059537B"/>
    <w:rsid w:val="005B58D6"/>
    <w:rsid w:val="005C4875"/>
    <w:rsid w:val="005C73BE"/>
    <w:rsid w:val="00615597"/>
    <w:rsid w:val="00677EEE"/>
    <w:rsid w:val="006A0FC1"/>
    <w:rsid w:val="006E20A9"/>
    <w:rsid w:val="006F28EE"/>
    <w:rsid w:val="006F7DA3"/>
    <w:rsid w:val="00704965"/>
    <w:rsid w:val="007156AF"/>
    <w:rsid w:val="007218EA"/>
    <w:rsid w:val="007223C1"/>
    <w:rsid w:val="0076598F"/>
    <w:rsid w:val="00792E7A"/>
    <w:rsid w:val="007C7493"/>
    <w:rsid w:val="007E3A6E"/>
    <w:rsid w:val="00804DA7"/>
    <w:rsid w:val="00820752"/>
    <w:rsid w:val="0083167D"/>
    <w:rsid w:val="008821F3"/>
    <w:rsid w:val="008E0568"/>
    <w:rsid w:val="008F59B6"/>
    <w:rsid w:val="00901AF0"/>
    <w:rsid w:val="00942126"/>
    <w:rsid w:val="00961419"/>
    <w:rsid w:val="00973E16"/>
    <w:rsid w:val="0097490C"/>
    <w:rsid w:val="00974D4B"/>
    <w:rsid w:val="009A1761"/>
    <w:rsid w:val="009F1EBE"/>
    <w:rsid w:val="00A3014B"/>
    <w:rsid w:val="00A44EB6"/>
    <w:rsid w:val="00A462DA"/>
    <w:rsid w:val="00A54322"/>
    <w:rsid w:val="00A61D0C"/>
    <w:rsid w:val="00A62E59"/>
    <w:rsid w:val="00AD29EF"/>
    <w:rsid w:val="00AF7C55"/>
    <w:rsid w:val="00B51D1F"/>
    <w:rsid w:val="00B61EB7"/>
    <w:rsid w:val="00B628D9"/>
    <w:rsid w:val="00B63FA6"/>
    <w:rsid w:val="00B67635"/>
    <w:rsid w:val="00B81259"/>
    <w:rsid w:val="00BC4F87"/>
    <w:rsid w:val="00BC5F15"/>
    <w:rsid w:val="00BD4298"/>
    <w:rsid w:val="00BE0B8E"/>
    <w:rsid w:val="00BE5968"/>
    <w:rsid w:val="00C03D8D"/>
    <w:rsid w:val="00C21231"/>
    <w:rsid w:val="00C568A4"/>
    <w:rsid w:val="00C674B5"/>
    <w:rsid w:val="00C75671"/>
    <w:rsid w:val="00C83F16"/>
    <w:rsid w:val="00C929B2"/>
    <w:rsid w:val="00CB5C6F"/>
    <w:rsid w:val="00CC1197"/>
    <w:rsid w:val="00D40A00"/>
    <w:rsid w:val="00D87095"/>
    <w:rsid w:val="00D97F8D"/>
    <w:rsid w:val="00DA414B"/>
    <w:rsid w:val="00DC0863"/>
    <w:rsid w:val="00DF2087"/>
    <w:rsid w:val="00E156FF"/>
    <w:rsid w:val="00EA29A2"/>
    <w:rsid w:val="00EE0762"/>
    <w:rsid w:val="00EF7619"/>
    <w:rsid w:val="00EF7B78"/>
    <w:rsid w:val="00F02D02"/>
    <w:rsid w:val="00F33609"/>
    <w:rsid w:val="00F46EFA"/>
    <w:rsid w:val="00F764B4"/>
    <w:rsid w:val="00F97C9A"/>
    <w:rsid w:val="00FA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424A"/>
  <w15:chartTrackingRefBased/>
  <w15:docId w15:val="{1F0A3E45-C642-4251-816B-7FC085F3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7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2772"/>
    <w:pPr>
      <w:ind w:left="720"/>
      <w:contextualSpacing/>
    </w:pPr>
  </w:style>
  <w:style w:type="paragraph" w:customStyle="1" w:styleId="commentcontentpara">
    <w:name w:val="commentcontentpara"/>
    <w:basedOn w:val="Normal"/>
    <w:rsid w:val="005039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7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493"/>
  </w:style>
  <w:style w:type="paragraph" w:styleId="Footer">
    <w:name w:val="footer"/>
    <w:basedOn w:val="Normal"/>
    <w:link w:val="FooterChar"/>
    <w:uiPriority w:val="99"/>
    <w:unhideWhenUsed/>
    <w:rsid w:val="007C7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493"/>
  </w:style>
  <w:style w:type="character" w:styleId="CommentReference">
    <w:name w:val="annotation reference"/>
    <w:basedOn w:val="DefaultParagraphFont"/>
    <w:uiPriority w:val="99"/>
    <w:semiHidden/>
    <w:unhideWhenUsed/>
    <w:rsid w:val="00366252"/>
    <w:rPr>
      <w:sz w:val="16"/>
      <w:szCs w:val="16"/>
    </w:rPr>
  </w:style>
  <w:style w:type="paragraph" w:styleId="CommentText">
    <w:name w:val="annotation text"/>
    <w:basedOn w:val="Normal"/>
    <w:link w:val="CommentTextChar"/>
    <w:uiPriority w:val="99"/>
    <w:unhideWhenUsed/>
    <w:rsid w:val="00366252"/>
    <w:pPr>
      <w:spacing w:line="240" w:lineRule="auto"/>
    </w:pPr>
    <w:rPr>
      <w:sz w:val="20"/>
      <w:szCs w:val="20"/>
    </w:rPr>
  </w:style>
  <w:style w:type="character" w:customStyle="1" w:styleId="CommentTextChar">
    <w:name w:val="Comment Text Char"/>
    <w:basedOn w:val="DefaultParagraphFont"/>
    <w:link w:val="CommentText"/>
    <w:uiPriority w:val="99"/>
    <w:rsid w:val="00366252"/>
    <w:rPr>
      <w:sz w:val="20"/>
      <w:szCs w:val="20"/>
    </w:rPr>
  </w:style>
  <w:style w:type="paragraph" w:styleId="CommentSubject">
    <w:name w:val="annotation subject"/>
    <w:basedOn w:val="CommentText"/>
    <w:next w:val="CommentText"/>
    <w:link w:val="CommentSubjectChar"/>
    <w:uiPriority w:val="99"/>
    <w:semiHidden/>
    <w:unhideWhenUsed/>
    <w:rsid w:val="00366252"/>
    <w:rPr>
      <w:b/>
      <w:bCs/>
    </w:rPr>
  </w:style>
  <w:style w:type="character" w:customStyle="1" w:styleId="CommentSubjectChar">
    <w:name w:val="Comment Subject Char"/>
    <w:basedOn w:val="CommentTextChar"/>
    <w:link w:val="CommentSubject"/>
    <w:uiPriority w:val="99"/>
    <w:semiHidden/>
    <w:rsid w:val="00366252"/>
    <w:rPr>
      <w:b/>
      <w:bCs/>
      <w:sz w:val="20"/>
      <w:szCs w:val="20"/>
    </w:rPr>
  </w:style>
  <w:style w:type="paragraph" w:styleId="BalloonText">
    <w:name w:val="Balloon Text"/>
    <w:basedOn w:val="Normal"/>
    <w:link w:val="BalloonTextChar"/>
    <w:uiPriority w:val="99"/>
    <w:semiHidden/>
    <w:unhideWhenUsed/>
    <w:rsid w:val="00366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52"/>
    <w:rPr>
      <w:rFonts w:ascii="Segoe UI" w:hAnsi="Segoe UI" w:cs="Segoe UI"/>
      <w:sz w:val="18"/>
      <w:szCs w:val="18"/>
    </w:rPr>
  </w:style>
  <w:style w:type="character" w:styleId="Hyperlink">
    <w:name w:val="Hyperlink"/>
    <w:basedOn w:val="DefaultParagraphFont"/>
    <w:uiPriority w:val="99"/>
    <w:unhideWhenUsed/>
    <w:rsid w:val="00052F18"/>
    <w:rPr>
      <w:color w:val="0563C1" w:themeColor="hyperlink"/>
      <w:u w:val="single"/>
    </w:rPr>
  </w:style>
  <w:style w:type="character" w:styleId="UnresolvedMention">
    <w:name w:val="Unresolved Mention"/>
    <w:basedOn w:val="DefaultParagraphFont"/>
    <w:uiPriority w:val="99"/>
    <w:semiHidden/>
    <w:unhideWhenUsed/>
    <w:rsid w:val="0005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098">
      <w:bodyDiv w:val="1"/>
      <w:marLeft w:val="0"/>
      <w:marRight w:val="0"/>
      <w:marTop w:val="0"/>
      <w:marBottom w:val="0"/>
      <w:divBdr>
        <w:top w:val="none" w:sz="0" w:space="0" w:color="auto"/>
        <w:left w:val="none" w:sz="0" w:space="0" w:color="auto"/>
        <w:bottom w:val="none" w:sz="0" w:space="0" w:color="auto"/>
        <w:right w:val="none" w:sz="0" w:space="0" w:color="auto"/>
      </w:divBdr>
      <w:divsChild>
        <w:div w:id="124278510">
          <w:marLeft w:val="0"/>
          <w:marRight w:val="0"/>
          <w:marTop w:val="0"/>
          <w:marBottom w:val="0"/>
          <w:divBdr>
            <w:top w:val="none" w:sz="0" w:space="0" w:color="auto"/>
            <w:left w:val="none" w:sz="0" w:space="0" w:color="auto"/>
            <w:bottom w:val="none" w:sz="0" w:space="0" w:color="auto"/>
            <w:right w:val="none" w:sz="0" w:space="0" w:color="auto"/>
          </w:divBdr>
        </w:div>
      </w:divsChild>
    </w:div>
    <w:div w:id="237178690">
      <w:bodyDiv w:val="1"/>
      <w:marLeft w:val="0"/>
      <w:marRight w:val="0"/>
      <w:marTop w:val="0"/>
      <w:marBottom w:val="0"/>
      <w:divBdr>
        <w:top w:val="none" w:sz="0" w:space="0" w:color="auto"/>
        <w:left w:val="none" w:sz="0" w:space="0" w:color="auto"/>
        <w:bottom w:val="none" w:sz="0" w:space="0" w:color="auto"/>
        <w:right w:val="none" w:sz="0" w:space="0" w:color="auto"/>
      </w:divBdr>
    </w:div>
    <w:div w:id="1100955799">
      <w:bodyDiv w:val="1"/>
      <w:marLeft w:val="0"/>
      <w:marRight w:val="0"/>
      <w:marTop w:val="0"/>
      <w:marBottom w:val="0"/>
      <w:divBdr>
        <w:top w:val="none" w:sz="0" w:space="0" w:color="auto"/>
        <w:left w:val="none" w:sz="0" w:space="0" w:color="auto"/>
        <w:bottom w:val="none" w:sz="0" w:space="0" w:color="auto"/>
        <w:right w:val="none" w:sz="0" w:space="0" w:color="auto"/>
      </w:divBdr>
    </w:div>
    <w:div w:id="15692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dmins/lead/account/saa.html"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ed.gov/admins/lead/account/saa.html"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ed.gov/admins/lead/account/iada/index.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2.ed.gov/admins/lead/account/iada/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 xmlns="20a672bb-8554-40ed-8ef6-17ff2403b73b" xsi:nil="true"/>
    <PublishingExpirationDate xmlns="http://schemas.microsoft.com/sharepoint/v3" xsi:nil="true"/>
    <Page_x0020_SubHeader xmlns="20a672bb-8554-40ed-8ef6-17ff2403b73b"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34819C3326640A5C369F682C5BCEC" ma:contentTypeVersion="3" ma:contentTypeDescription="Create a new document." ma:contentTypeScope="" ma:versionID="2dd1e1736f5aa316f9a71b8205a09a78">
  <xsd:schema xmlns:xsd="http://www.w3.org/2001/XMLSchema" xmlns:xs="http://www.w3.org/2001/XMLSchema" xmlns:p="http://schemas.microsoft.com/office/2006/metadata/properties" xmlns:ns1="http://schemas.microsoft.com/sharepoint/v3" xmlns:ns2="1d496aed-39d0-4758-b3cf-4e4773287716" xmlns:ns3="20a672bb-8554-40ed-8ef6-17ff2403b73b" targetNamespace="http://schemas.microsoft.com/office/2006/metadata/properties" ma:root="true" ma:fieldsID="a198b40d19950773205ce50eeea4120a" ns1:_="" ns2:_="" ns3:_="">
    <xsd:import namespace="http://schemas.microsoft.com/sharepoint/v3"/>
    <xsd:import namespace="1d496aed-39d0-4758-b3cf-4e4773287716"/>
    <xsd:import namespace="20a672bb-8554-40ed-8ef6-17ff2403b7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a672bb-8554-40ed-8ef6-17ff2403b73b" elementFormDefault="qualified">
    <xsd:import namespace="http://schemas.microsoft.com/office/2006/documentManagement/types"/>
    <xsd:import namespace="http://schemas.microsoft.com/office/infopath/2007/PartnerControls"/>
    <xsd:element name="Page" ma:index="12" nillable="true" ma:displayName="Page" ma:list="{812383B8-FDBA-42DE-9B28-EFCB3124A900}"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3903B-E987-4297-827C-2F64FDAAEFB2}"/>
</file>

<file path=customXml/itemProps2.xml><?xml version="1.0" encoding="utf-8"?>
<ds:datastoreItem xmlns:ds="http://schemas.openxmlformats.org/officeDocument/2006/customXml" ds:itemID="{9E23F687-A2E8-43D4-992B-D716E61BBA54}"/>
</file>

<file path=customXml/itemProps3.xml><?xml version="1.0" encoding="utf-8"?>
<ds:datastoreItem xmlns:ds="http://schemas.openxmlformats.org/officeDocument/2006/customXml" ds:itemID="{3D2EB904-E964-4E67-9DD3-C675EA87DF79}"/>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Louis Erste</cp:lastModifiedBy>
  <cp:revision>2</cp:revision>
  <cp:lastPrinted>2018-07-12T12:01:00Z</cp:lastPrinted>
  <dcterms:created xsi:type="dcterms:W3CDTF">2018-07-17T19:06:00Z</dcterms:created>
  <dcterms:modified xsi:type="dcterms:W3CDTF">2018-07-17T19:06:00Z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0x01010098B34819C3326640A5C369F682C5BCEC</vt:lpwstr>
  </property>
</Properties>
</file>